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2EA56" w14:textId="23D37B11" w:rsidR="00F310F5" w:rsidRPr="00871EA3" w:rsidRDefault="00F310F5" w:rsidP="00F310F5">
      <w:pPr>
        <w:tabs>
          <w:tab w:val="left" w:pos="7920"/>
        </w:tabs>
        <w:rPr>
          <w:rFonts w:ascii="Arial" w:hAnsi="Arial" w:cs="Arial"/>
          <w:b/>
        </w:rPr>
      </w:pPr>
      <w:r w:rsidRPr="00871EA3">
        <w:rPr>
          <w:rFonts w:ascii="Arial" w:hAnsi="Arial" w:cs="Arial"/>
          <w:b/>
        </w:rPr>
        <w:t>3GPP TSG</w:t>
      </w:r>
      <w:r w:rsidR="008123A4">
        <w:rPr>
          <w:rFonts w:ascii="Arial" w:hAnsi="Arial" w:cs="Arial"/>
          <w:b/>
        </w:rPr>
        <w:t xml:space="preserve"> </w:t>
      </w:r>
      <w:r w:rsidRPr="00871EA3">
        <w:rPr>
          <w:rFonts w:ascii="Arial" w:hAnsi="Arial" w:cs="Arial"/>
          <w:b/>
        </w:rPr>
        <w:t>RAN Meeting #</w:t>
      </w:r>
      <w:r w:rsidR="00167A7B">
        <w:rPr>
          <w:rFonts w:ascii="Arial" w:hAnsi="Arial" w:cs="Arial"/>
          <w:b/>
        </w:rPr>
        <w:t>9</w:t>
      </w:r>
      <w:r w:rsidR="00EB1C12">
        <w:rPr>
          <w:rFonts w:ascii="Arial" w:hAnsi="Arial" w:cs="Arial"/>
          <w:b/>
        </w:rPr>
        <w:t>3</w:t>
      </w:r>
      <w:r w:rsidR="008123A4">
        <w:rPr>
          <w:rFonts w:ascii="Arial" w:hAnsi="Arial" w:cs="Arial"/>
          <w:b/>
        </w:rPr>
        <w:t>-</w:t>
      </w:r>
      <w:r w:rsidR="00167A7B">
        <w:rPr>
          <w:rFonts w:ascii="Arial" w:hAnsi="Arial" w:cs="Arial"/>
          <w:b/>
        </w:rPr>
        <w:t>e</w:t>
      </w:r>
      <w:r w:rsidR="001A351E">
        <w:rPr>
          <w:rFonts w:ascii="Arial" w:hAnsi="Arial" w:cs="Arial"/>
          <w:b/>
        </w:rPr>
        <w:tab/>
      </w:r>
      <w:r w:rsidR="001A351E">
        <w:rPr>
          <w:rFonts w:ascii="Arial" w:hAnsi="Arial" w:cs="Arial"/>
          <w:b/>
        </w:rPr>
        <w:tab/>
      </w:r>
      <w:r w:rsidRPr="00871EA3">
        <w:rPr>
          <w:rFonts w:ascii="Arial" w:hAnsi="Arial" w:cs="Arial"/>
          <w:b/>
        </w:rPr>
        <w:tab/>
      </w:r>
      <w:r w:rsidRPr="00871EA3">
        <w:rPr>
          <w:rFonts w:ascii="Arial" w:hAnsi="Arial" w:cs="Arial"/>
          <w:b/>
          <w:bCs/>
        </w:rPr>
        <w:t>RP</w:t>
      </w:r>
      <w:r w:rsidR="0043405B">
        <w:rPr>
          <w:rFonts w:ascii="Arial" w:hAnsi="Arial" w:cs="Arial"/>
          <w:b/>
          <w:bCs/>
        </w:rPr>
        <w:t>-</w:t>
      </w:r>
      <w:r w:rsidR="00167A7B">
        <w:rPr>
          <w:rFonts w:ascii="Arial" w:hAnsi="Arial" w:cs="Arial"/>
          <w:b/>
          <w:bCs/>
        </w:rPr>
        <w:t>2</w:t>
      </w:r>
      <w:r w:rsidR="00D864CC">
        <w:rPr>
          <w:rFonts w:ascii="Arial" w:hAnsi="Arial" w:cs="Arial"/>
          <w:b/>
          <w:bCs/>
        </w:rPr>
        <w:t>1</w:t>
      </w:r>
      <w:r w:rsidR="00F82CB6">
        <w:rPr>
          <w:rFonts w:ascii="Arial" w:hAnsi="Arial" w:cs="Arial"/>
          <w:b/>
          <w:bCs/>
        </w:rPr>
        <w:t>2368</w:t>
      </w:r>
      <w:r w:rsidRPr="00871EA3">
        <w:rPr>
          <w:rFonts w:ascii="Arial" w:hAnsi="Arial" w:cs="Arial"/>
          <w:b/>
        </w:rPr>
        <w:br/>
      </w:r>
      <w:r w:rsidR="008123A4">
        <w:rPr>
          <w:rFonts w:ascii="Arial" w:hAnsi="Arial" w:cs="Arial"/>
          <w:b/>
        </w:rPr>
        <w:t xml:space="preserve">Electronic </w:t>
      </w:r>
      <w:r w:rsidR="00E10446">
        <w:rPr>
          <w:rFonts w:ascii="Arial" w:hAnsi="Arial" w:cs="Arial"/>
          <w:b/>
        </w:rPr>
        <w:t>Meeting</w:t>
      </w:r>
      <w:r w:rsidRPr="005B4079">
        <w:rPr>
          <w:rFonts w:ascii="Arial" w:hAnsi="Arial" w:cs="Arial"/>
          <w:b/>
        </w:rPr>
        <w:t xml:space="preserve">, </w:t>
      </w:r>
      <w:r w:rsidR="000C3371" w:rsidRPr="000C3371">
        <w:rPr>
          <w:rFonts w:ascii="Arial" w:hAnsi="Arial" w:cs="Arial"/>
          <w:b/>
          <w:lang w:val="en-GB"/>
        </w:rPr>
        <w:t>September 13 - 17, 2021</w:t>
      </w:r>
    </w:p>
    <w:p w14:paraId="0974D69D" w14:textId="77777777" w:rsidR="00F310F5" w:rsidRPr="00871EA3" w:rsidRDefault="00F310F5" w:rsidP="00F310F5">
      <w:pPr>
        <w:tabs>
          <w:tab w:val="left" w:pos="1985"/>
        </w:tabs>
        <w:jc w:val="both"/>
        <w:rPr>
          <w:rFonts w:ascii="Arial" w:hAnsi="Arial" w:cs="Arial"/>
          <w:highlight w:val="yellow"/>
        </w:rPr>
      </w:pPr>
    </w:p>
    <w:p w14:paraId="6259F1C4" w14:textId="6A96E184" w:rsidR="00F310F5" w:rsidRPr="009504CD" w:rsidRDefault="00B231F1" w:rsidP="00B231F1">
      <w:pPr>
        <w:tabs>
          <w:tab w:val="left" w:pos="1843"/>
        </w:tabs>
        <w:ind w:leftChars="-34" w:left="1901" w:hangingChars="823" w:hanging="1983"/>
        <w:rPr>
          <w:rFonts w:ascii="Arial" w:hAnsi="Arial" w:cs="Arial"/>
          <w:b/>
        </w:rPr>
      </w:pPr>
      <w:r>
        <w:rPr>
          <w:rFonts w:ascii="Arial" w:hAnsi="Arial" w:cs="Arial"/>
          <w:b/>
        </w:rPr>
        <w:t xml:space="preserve"> </w:t>
      </w:r>
      <w:r w:rsidR="00F310F5" w:rsidRPr="00C255CF">
        <w:rPr>
          <w:rFonts w:ascii="Arial" w:hAnsi="Arial" w:cs="Arial"/>
          <w:b/>
        </w:rPr>
        <w:t>Agenda item:</w:t>
      </w:r>
      <w:bookmarkStart w:id="0" w:name="Source"/>
      <w:bookmarkEnd w:id="0"/>
      <w:r>
        <w:rPr>
          <w:rFonts w:ascii="Arial" w:hAnsi="Arial" w:cs="Arial"/>
          <w:b/>
        </w:rPr>
        <w:tab/>
      </w:r>
      <w:r w:rsidR="00695048">
        <w:rPr>
          <w:rFonts w:ascii="Arial" w:hAnsi="Arial" w:cs="Arial"/>
          <w:b/>
        </w:rPr>
        <w:t xml:space="preserve"> </w:t>
      </w:r>
      <w:r w:rsidR="00F82CB6">
        <w:rPr>
          <w:rFonts w:ascii="Arial" w:hAnsi="Arial" w:cs="Arial"/>
          <w:b/>
        </w:rPr>
        <w:t>9</w:t>
      </w:r>
      <w:r w:rsidR="00F310F5" w:rsidRPr="0043405B">
        <w:rPr>
          <w:rFonts w:ascii="Arial" w:hAnsi="Arial" w:cs="Arial"/>
          <w:b/>
        </w:rPr>
        <w:t>.</w:t>
      </w:r>
      <w:r w:rsidR="00F82CB6">
        <w:rPr>
          <w:rFonts w:ascii="Arial" w:hAnsi="Arial" w:cs="Arial"/>
          <w:b/>
        </w:rPr>
        <w:t>0</w:t>
      </w:r>
      <w:r w:rsidR="00F310F5" w:rsidRPr="0043405B">
        <w:rPr>
          <w:rFonts w:ascii="Arial" w:hAnsi="Arial" w:cs="Arial"/>
          <w:b/>
        </w:rPr>
        <w:t>.</w:t>
      </w:r>
      <w:r w:rsidR="00F82CB6">
        <w:rPr>
          <w:rFonts w:ascii="Arial" w:hAnsi="Arial" w:cs="Arial"/>
          <w:b/>
        </w:rPr>
        <w:t>2</w:t>
      </w:r>
    </w:p>
    <w:p w14:paraId="2F9CD6E7" w14:textId="128BF084" w:rsidR="00F310F5" w:rsidRPr="00871EA3" w:rsidRDefault="00F310F5" w:rsidP="0043405B">
      <w:pPr>
        <w:tabs>
          <w:tab w:val="left" w:pos="1701"/>
          <w:tab w:val="left" w:pos="1985"/>
        </w:tabs>
        <w:ind w:left="1985" w:hanging="1985"/>
        <w:rPr>
          <w:rFonts w:ascii="Arial" w:hAnsi="Arial" w:cs="Arial"/>
          <w:b/>
        </w:rPr>
      </w:pPr>
      <w:r w:rsidRPr="00871EA3">
        <w:rPr>
          <w:rFonts w:ascii="Arial" w:hAnsi="Arial" w:cs="Arial"/>
          <w:b/>
        </w:rPr>
        <w:t>Source:</w:t>
      </w:r>
      <w:r w:rsidR="00B231F1">
        <w:rPr>
          <w:rFonts w:ascii="Arial" w:hAnsi="Arial" w:cs="Arial"/>
          <w:b/>
        </w:rPr>
        <w:tab/>
      </w:r>
      <w:r w:rsidR="00695048">
        <w:rPr>
          <w:rFonts w:ascii="Arial" w:hAnsi="Arial" w:cs="Arial"/>
          <w:b/>
        </w:rPr>
        <w:t xml:space="preserve">   Apple</w:t>
      </w:r>
      <w:r w:rsidR="00A42ECE">
        <w:rPr>
          <w:rFonts w:ascii="Arial" w:hAnsi="Arial" w:cs="Arial"/>
          <w:b/>
        </w:rPr>
        <w:t xml:space="preserve"> Inc.</w:t>
      </w:r>
    </w:p>
    <w:p w14:paraId="2EED2892" w14:textId="67386D2C" w:rsidR="00F310F5" w:rsidRPr="00871EA3" w:rsidRDefault="00F310F5" w:rsidP="00B231F1">
      <w:pPr>
        <w:tabs>
          <w:tab w:val="left" w:pos="1985"/>
        </w:tabs>
        <w:ind w:left="1896" w:hangingChars="787" w:hanging="1896"/>
        <w:rPr>
          <w:rFonts w:ascii="Arial" w:hAnsi="Arial" w:cs="Arial"/>
          <w:b/>
        </w:rPr>
      </w:pPr>
      <w:r w:rsidRPr="00871EA3">
        <w:rPr>
          <w:rFonts w:ascii="Arial" w:hAnsi="Arial" w:cs="Arial"/>
          <w:b/>
        </w:rPr>
        <w:t>Title:</w:t>
      </w:r>
      <w:r w:rsidRPr="00871EA3">
        <w:rPr>
          <w:rFonts w:ascii="Arial" w:hAnsi="Arial" w:cs="Arial"/>
          <w:b/>
        </w:rPr>
        <w:tab/>
      </w:r>
      <w:r w:rsidR="003B6FAE">
        <w:rPr>
          <w:rFonts w:ascii="Arial" w:hAnsi="Arial" w:cs="Arial"/>
          <w:b/>
        </w:rPr>
        <w:t>On</w:t>
      </w:r>
      <w:r w:rsidR="006D5470" w:rsidRPr="006D5470">
        <w:rPr>
          <w:rFonts w:ascii="Arial" w:hAnsi="Arial" w:cs="Arial"/>
          <w:b/>
        </w:rPr>
        <w:t xml:space="preserve"> </w:t>
      </w:r>
      <w:r w:rsidR="007E170B">
        <w:rPr>
          <w:rFonts w:ascii="Arial" w:hAnsi="Arial" w:cs="Arial"/>
          <w:b/>
        </w:rPr>
        <w:t>Rel-18 P</w:t>
      </w:r>
      <w:r w:rsidR="006D5470" w:rsidRPr="006D5470">
        <w:rPr>
          <w:rFonts w:ascii="Arial" w:hAnsi="Arial" w:cs="Arial"/>
          <w:b/>
        </w:rPr>
        <w:t xml:space="preserve">ositioning </w:t>
      </w:r>
    </w:p>
    <w:p w14:paraId="5B3A3BE9" w14:textId="4AAD3A7B" w:rsidR="00F310F5" w:rsidRPr="00871EA3" w:rsidRDefault="00F310F5" w:rsidP="00B231F1">
      <w:pPr>
        <w:tabs>
          <w:tab w:val="left" w:pos="1985"/>
        </w:tabs>
        <w:ind w:left="1896" w:hangingChars="787" w:hanging="1896"/>
        <w:rPr>
          <w:rFonts w:ascii="Arial" w:hAnsi="Arial" w:cs="Arial"/>
          <w:b/>
        </w:rPr>
      </w:pPr>
      <w:r w:rsidRPr="00871EA3">
        <w:rPr>
          <w:rFonts w:ascii="Arial" w:hAnsi="Arial" w:cs="Arial"/>
          <w:b/>
        </w:rPr>
        <w:t>Document for:</w:t>
      </w:r>
      <w:r w:rsidRPr="00871EA3">
        <w:rPr>
          <w:rFonts w:ascii="Arial" w:hAnsi="Arial" w:cs="Arial"/>
          <w:b/>
        </w:rPr>
        <w:tab/>
      </w:r>
      <w:bookmarkStart w:id="1" w:name="DocumentFor"/>
      <w:bookmarkEnd w:id="1"/>
      <w:r w:rsidR="00B231F1">
        <w:rPr>
          <w:rFonts w:ascii="Arial" w:hAnsi="Arial" w:cs="Arial"/>
          <w:b/>
        </w:rPr>
        <w:t>D</w:t>
      </w:r>
      <w:r w:rsidR="008D6E07">
        <w:rPr>
          <w:rFonts w:ascii="Arial" w:hAnsi="Arial" w:cs="Arial"/>
          <w:b/>
        </w:rPr>
        <w:t>iscussion</w:t>
      </w:r>
    </w:p>
    <w:p w14:paraId="5C7E798C" w14:textId="7569D300" w:rsidR="00D9304D" w:rsidRPr="00F67ED0" w:rsidRDefault="00C27FEB" w:rsidP="00F67ED0">
      <w:pPr>
        <w:pStyle w:val="Heading1"/>
        <w:rPr>
          <w:lang w:val="en-US"/>
        </w:rPr>
      </w:pPr>
      <w:r>
        <w:rPr>
          <w:lang w:val="en-US"/>
        </w:rPr>
        <w:t xml:space="preserve">1 </w:t>
      </w:r>
      <w:r w:rsidR="00260634" w:rsidRPr="007F1333">
        <w:rPr>
          <w:lang w:val="en-US"/>
        </w:rPr>
        <w:t>Introduction</w:t>
      </w:r>
    </w:p>
    <w:p w14:paraId="4607BCBE" w14:textId="0747B4D4" w:rsidR="00F67ED0" w:rsidRPr="00F67ED0" w:rsidRDefault="00F67ED0" w:rsidP="00E61A7D">
      <w:pPr>
        <w:spacing w:before="100" w:beforeAutospacing="1" w:after="100" w:afterAutospacing="1"/>
        <w:jc w:val="both"/>
        <w:rPr>
          <w:rFonts w:ascii="TimesNewRomanPSMT" w:hAnsi="TimesNewRomanPSMT"/>
          <w:sz w:val="22"/>
          <w:szCs w:val="22"/>
        </w:rPr>
      </w:pPr>
      <w:r>
        <w:rPr>
          <w:rFonts w:ascii="TimesNewRomanPSMT" w:hAnsi="TimesNewRomanPSMT"/>
          <w:sz w:val="22"/>
          <w:szCs w:val="22"/>
        </w:rPr>
        <w:t xml:space="preserve">Within the </w:t>
      </w:r>
      <w:r w:rsidRPr="00F67ED0">
        <w:rPr>
          <w:rFonts w:ascii="TimesNewRomanPSMT" w:hAnsi="TimesNewRomanPSMT"/>
          <w:sz w:val="22"/>
          <w:szCs w:val="22"/>
        </w:rPr>
        <w:t>RAN Rel-18 Workshop</w:t>
      </w:r>
      <w:r>
        <w:rPr>
          <w:rFonts w:ascii="TimesNewRomanPSMT" w:hAnsi="TimesNewRomanPSMT"/>
          <w:sz w:val="22"/>
          <w:szCs w:val="22"/>
        </w:rPr>
        <w:t>, “</w:t>
      </w:r>
      <w:r w:rsidRPr="00F67ED0">
        <w:rPr>
          <w:rFonts w:ascii="TimesNewRomanPSMT" w:hAnsi="TimesNewRomanPSMT"/>
          <w:sz w:val="22"/>
          <w:szCs w:val="22"/>
        </w:rPr>
        <w:t>Expanded and improved Positioning</w:t>
      </w:r>
      <w:r w:rsidRPr="00F67ED0">
        <w:rPr>
          <w:rFonts w:ascii="TimesNewRomanPS" w:hAnsi="TimesNewRomanPS"/>
          <w:b/>
          <w:bCs/>
          <w:sz w:val="22"/>
          <w:szCs w:val="22"/>
        </w:rPr>
        <w:t xml:space="preserve">” </w:t>
      </w:r>
      <w:r>
        <w:rPr>
          <w:rFonts w:ascii="TimesNewRomanPSMT" w:hAnsi="TimesNewRomanPSMT"/>
          <w:sz w:val="22"/>
          <w:szCs w:val="22"/>
        </w:rPr>
        <w:t>was</w:t>
      </w:r>
      <w:r w:rsidR="008C7992">
        <w:rPr>
          <w:rFonts w:ascii="TimesNewRomanPSMT" w:hAnsi="TimesNewRomanPSMT"/>
          <w:sz w:val="22"/>
          <w:szCs w:val="22"/>
        </w:rPr>
        <w:t xml:space="preserve"> discussed where</w:t>
      </w:r>
      <w:r w:rsidRPr="00F67ED0">
        <w:rPr>
          <w:rFonts w:ascii="TimesNewRomanPSMT" w:hAnsi="TimesNewRomanPSMT"/>
          <w:sz w:val="22"/>
          <w:szCs w:val="22"/>
        </w:rPr>
        <w:t xml:space="preserve"> </w:t>
      </w:r>
      <w:r>
        <w:rPr>
          <w:rFonts w:ascii="TimesNewRomanPSMT" w:hAnsi="TimesNewRomanPSMT"/>
          <w:sz w:val="22"/>
          <w:szCs w:val="22"/>
        </w:rPr>
        <w:t xml:space="preserve">a </w:t>
      </w:r>
      <w:r w:rsidRPr="00F67ED0">
        <w:rPr>
          <w:rFonts w:ascii="TimesNewRomanPSMT" w:hAnsi="TimesNewRomanPSMT"/>
          <w:sz w:val="22"/>
          <w:szCs w:val="22"/>
        </w:rPr>
        <w:t xml:space="preserve">set of example areas </w:t>
      </w:r>
      <w:r w:rsidR="008C7992">
        <w:rPr>
          <w:rFonts w:ascii="TimesNewRomanPSMT" w:hAnsi="TimesNewRomanPSMT"/>
          <w:sz w:val="22"/>
          <w:szCs w:val="22"/>
        </w:rPr>
        <w:t>were identified</w:t>
      </w:r>
      <w:r>
        <w:rPr>
          <w:rFonts w:ascii="TimesNewRomanPSMT" w:hAnsi="TimesNewRomanPSMT"/>
          <w:sz w:val="22"/>
          <w:szCs w:val="22"/>
        </w:rPr>
        <w:t>.</w:t>
      </w:r>
      <w:r w:rsidRPr="00F67ED0">
        <w:rPr>
          <w:rFonts w:ascii="TimesNewRomanPSMT" w:hAnsi="TimesNewRomanPSMT"/>
          <w:sz w:val="22"/>
          <w:szCs w:val="22"/>
        </w:rPr>
        <w:t xml:space="preserve"> </w:t>
      </w:r>
      <w:r>
        <w:rPr>
          <w:rFonts w:ascii="TimesNewRomanPSMT" w:hAnsi="TimesNewRomanPSMT"/>
          <w:sz w:val="22"/>
          <w:szCs w:val="22"/>
        </w:rPr>
        <w:t>Th</w:t>
      </w:r>
      <w:r w:rsidR="008C7992">
        <w:rPr>
          <w:rFonts w:ascii="TimesNewRomanPSMT" w:hAnsi="TimesNewRomanPSMT"/>
          <w:sz w:val="22"/>
          <w:szCs w:val="22"/>
        </w:rPr>
        <w:t>ose are</w:t>
      </w:r>
      <w:r>
        <w:rPr>
          <w:rFonts w:ascii="TimesNewRomanPSMT" w:hAnsi="TimesNewRomanPSMT"/>
          <w:sz w:val="22"/>
          <w:szCs w:val="22"/>
        </w:rPr>
        <w:t xml:space="preserve"> [1]</w:t>
      </w:r>
      <w:r w:rsidRPr="00F67ED0">
        <w:rPr>
          <w:rFonts w:ascii="TimesNewRomanPSMT" w:hAnsi="TimesNewRomanPSMT"/>
          <w:sz w:val="22"/>
          <w:szCs w:val="22"/>
        </w:rPr>
        <w:t xml:space="preserve">: </w:t>
      </w:r>
    </w:p>
    <w:p w14:paraId="71665690" w14:textId="77777777" w:rsidR="008C7992" w:rsidRDefault="00F67ED0" w:rsidP="008C7992">
      <w:pPr>
        <w:pStyle w:val="ListParagraph"/>
        <w:numPr>
          <w:ilvl w:val="0"/>
          <w:numId w:val="30"/>
        </w:numPr>
        <w:spacing w:before="100" w:beforeAutospacing="1" w:after="100" w:afterAutospacing="1"/>
        <w:rPr>
          <w:rFonts w:eastAsia="Times New Roman"/>
        </w:rPr>
      </w:pPr>
      <w:r w:rsidRPr="008C7992">
        <w:rPr>
          <w:rFonts w:eastAsia="Times New Roman"/>
        </w:rPr>
        <w:t>Sidelink positioning/ranging</w:t>
      </w:r>
    </w:p>
    <w:p w14:paraId="6F795D3F" w14:textId="77777777" w:rsidR="008C7992" w:rsidRPr="008C7992" w:rsidRDefault="00F67ED0" w:rsidP="008C7992">
      <w:pPr>
        <w:pStyle w:val="ListParagraph"/>
        <w:numPr>
          <w:ilvl w:val="0"/>
          <w:numId w:val="30"/>
        </w:numPr>
        <w:spacing w:before="100" w:beforeAutospacing="1" w:after="100" w:afterAutospacing="1"/>
        <w:rPr>
          <w:rFonts w:eastAsia="Times New Roman"/>
        </w:rPr>
      </w:pPr>
      <w:r w:rsidRPr="008C7992">
        <w:rPr>
          <w:rFonts w:eastAsia="Times New Roman"/>
        </w:rPr>
        <w:t xml:space="preserve">Improved accuracy, integrity, and power efficiency </w:t>
      </w:r>
    </w:p>
    <w:p w14:paraId="43C58B47" w14:textId="1E3EEF91" w:rsidR="00F67ED0" w:rsidRPr="008C7992" w:rsidRDefault="00F67ED0" w:rsidP="008C7992">
      <w:pPr>
        <w:pStyle w:val="ListParagraph"/>
        <w:numPr>
          <w:ilvl w:val="0"/>
          <w:numId w:val="30"/>
        </w:numPr>
        <w:spacing w:before="100" w:beforeAutospacing="1" w:after="100" w:afterAutospacing="1"/>
        <w:rPr>
          <w:rFonts w:eastAsia="Times New Roman"/>
        </w:rPr>
      </w:pPr>
      <w:r w:rsidRPr="008C7992">
        <w:rPr>
          <w:rFonts w:eastAsia="Times New Roman"/>
        </w:rPr>
        <w:t xml:space="preserve">RedCap positioning </w:t>
      </w:r>
    </w:p>
    <w:p w14:paraId="01056FE7" w14:textId="7311231F" w:rsidR="006C7A58" w:rsidRPr="008C7992" w:rsidRDefault="008C7992" w:rsidP="008C7992">
      <w:pPr>
        <w:spacing w:before="100" w:beforeAutospacing="1" w:after="100" w:afterAutospacing="1"/>
      </w:pPr>
      <w:r>
        <w:t>In this contribution, we share our views on potential areas for specification of positioning in Rel-18.</w:t>
      </w:r>
    </w:p>
    <w:p w14:paraId="643279AE" w14:textId="2695FFEC" w:rsidR="00F906C3" w:rsidRPr="00F906C3" w:rsidRDefault="00C27FEB" w:rsidP="00F906C3">
      <w:pPr>
        <w:pStyle w:val="Heading1"/>
        <w:rPr>
          <w:lang w:val="en-US"/>
        </w:rPr>
      </w:pPr>
      <w:r>
        <w:rPr>
          <w:lang w:val="en-US"/>
        </w:rPr>
        <w:t xml:space="preserve">2 </w:t>
      </w:r>
      <w:r w:rsidR="00260634" w:rsidRPr="007F1333">
        <w:rPr>
          <w:lang w:val="en-US"/>
        </w:rPr>
        <w:t xml:space="preserve">Discussion </w:t>
      </w:r>
    </w:p>
    <w:p w14:paraId="3D9E05E5" w14:textId="36CB499A" w:rsidR="006D0A49" w:rsidRDefault="00E1624E" w:rsidP="00BB0718">
      <w:pPr>
        <w:pStyle w:val="Heading2"/>
        <w:rPr>
          <w:rFonts w:eastAsia="SimSun"/>
        </w:rPr>
      </w:pPr>
      <w:bookmarkStart w:id="2" w:name="_Toc532993704"/>
      <w:r>
        <w:rPr>
          <w:rFonts w:eastAsia="SimSun"/>
        </w:rPr>
        <w:t>2.</w:t>
      </w:r>
      <w:r>
        <w:rPr>
          <w:rFonts w:eastAsia="SimSun"/>
          <w:lang w:eastAsia="zh-CN"/>
        </w:rPr>
        <w:t>1</w:t>
      </w:r>
      <w:r>
        <w:rPr>
          <w:rFonts w:eastAsia="SimSun"/>
        </w:rPr>
        <w:tab/>
      </w:r>
      <w:bookmarkEnd w:id="2"/>
      <w:r w:rsidR="008C7992">
        <w:rPr>
          <w:rFonts w:eastAsia="SimSun"/>
        </w:rPr>
        <w:t xml:space="preserve">Sidelink positioning/ranging </w:t>
      </w:r>
    </w:p>
    <w:p w14:paraId="52E77B71" w14:textId="3016C337" w:rsidR="00463D56" w:rsidRPr="00463D56" w:rsidRDefault="00463D56" w:rsidP="00463D56">
      <w:pPr>
        <w:jc w:val="both"/>
      </w:pPr>
      <w:r>
        <w:t>5</w:t>
      </w:r>
      <w:r w:rsidRPr="00463D56">
        <w:t xml:space="preserve">GAA has </w:t>
      </w:r>
      <w:r>
        <w:t>identified</w:t>
      </w:r>
      <w:r w:rsidRPr="00463D56">
        <w:t xml:space="preserve"> </w:t>
      </w:r>
      <w:r>
        <w:t xml:space="preserve">some </w:t>
      </w:r>
      <w:r w:rsidRPr="00463D56">
        <w:t>use case</w:t>
      </w:r>
      <w:r>
        <w:t xml:space="preserve">s for </w:t>
      </w:r>
      <w:r w:rsidRPr="00463D56">
        <w:t>V2X positioning</w:t>
      </w:r>
      <w:r>
        <w:t xml:space="preserve">. Examples for such </w:t>
      </w:r>
      <w:r w:rsidRPr="00463D56">
        <w:t>use</w:t>
      </w:r>
      <w:r>
        <w:t>-</w:t>
      </w:r>
      <w:r w:rsidRPr="00463D56">
        <w:t>case</w:t>
      </w:r>
      <w:r>
        <w:t>s</w:t>
      </w:r>
      <w:r w:rsidRPr="00463D56">
        <w:t xml:space="preserve"> </w:t>
      </w:r>
      <w:r>
        <w:t>are [2]</w:t>
      </w:r>
      <w:r w:rsidRPr="00463D56">
        <w:t xml:space="preserve">: </w:t>
      </w:r>
    </w:p>
    <w:p w14:paraId="5456F6B3" w14:textId="77777777" w:rsidR="00E14D90" w:rsidRDefault="00463D56" w:rsidP="00E14D90">
      <w:pPr>
        <w:pStyle w:val="ListParagraph"/>
        <w:numPr>
          <w:ilvl w:val="0"/>
          <w:numId w:val="32"/>
        </w:numPr>
        <w:jc w:val="both"/>
        <w:rPr>
          <w:rFonts w:eastAsia="Times New Roman"/>
        </w:rPr>
      </w:pPr>
      <w:r w:rsidRPr="00E14D90">
        <w:rPr>
          <w:rFonts w:eastAsia="Times New Roman"/>
        </w:rPr>
        <w:t xml:space="preserve">High-accuracy relative positioning </w:t>
      </w:r>
      <w:r w:rsidR="00E14D90">
        <w:rPr>
          <w:rFonts w:eastAsia="Times New Roman"/>
        </w:rPr>
        <w:t xml:space="preserve">which </w:t>
      </w:r>
      <w:r w:rsidRPr="00E14D90">
        <w:rPr>
          <w:rFonts w:eastAsia="Times New Roman"/>
        </w:rPr>
        <w:t xml:space="preserve">is vital to V2X applications to ensure vehicle and pedestrian/VRU safety. </w:t>
      </w:r>
    </w:p>
    <w:p w14:paraId="5956EDC6" w14:textId="77777777" w:rsidR="00E14D90" w:rsidRDefault="00463D56" w:rsidP="00E14D90">
      <w:pPr>
        <w:pStyle w:val="ListParagraph"/>
        <w:numPr>
          <w:ilvl w:val="0"/>
          <w:numId w:val="32"/>
        </w:numPr>
        <w:jc w:val="both"/>
        <w:rPr>
          <w:rFonts w:eastAsia="Times New Roman"/>
        </w:rPr>
      </w:pPr>
      <w:r w:rsidRPr="00E14D90">
        <w:rPr>
          <w:rFonts w:eastAsia="Times New Roman"/>
        </w:rPr>
        <w:t xml:space="preserve">Remote driving </w:t>
      </w:r>
      <w:r w:rsidR="00E14D90">
        <w:rPr>
          <w:rFonts w:eastAsia="Times New Roman"/>
        </w:rPr>
        <w:t xml:space="preserve">which </w:t>
      </w:r>
      <w:r w:rsidRPr="00E14D90">
        <w:rPr>
          <w:rFonts w:eastAsia="Times New Roman"/>
        </w:rPr>
        <w:t>depends on the knowledge of very accurate positioning of the vehicle</w:t>
      </w:r>
    </w:p>
    <w:p w14:paraId="1577763F" w14:textId="7A880645" w:rsidR="00463D56" w:rsidRPr="00E14D90" w:rsidRDefault="00463D56" w:rsidP="00E14D90">
      <w:pPr>
        <w:pStyle w:val="ListParagraph"/>
        <w:numPr>
          <w:ilvl w:val="0"/>
          <w:numId w:val="32"/>
        </w:numPr>
        <w:jc w:val="both"/>
        <w:rPr>
          <w:rFonts w:eastAsia="Times New Roman"/>
        </w:rPr>
      </w:pPr>
      <w:r w:rsidRPr="00E14D90">
        <w:rPr>
          <w:rFonts w:eastAsia="Times New Roman"/>
        </w:rPr>
        <w:t>Other examples</w:t>
      </w:r>
      <w:r w:rsidR="00E14D90">
        <w:rPr>
          <w:rFonts w:eastAsia="Times New Roman"/>
        </w:rPr>
        <w:t>, like a</w:t>
      </w:r>
      <w:r w:rsidRPr="00E14D90">
        <w:rPr>
          <w:rFonts w:eastAsia="Times New Roman"/>
        </w:rPr>
        <w:t xml:space="preserve">utomated intersection passing, automated valet parking. </w:t>
      </w:r>
    </w:p>
    <w:p w14:paraId="51C60EEC" w14:textId="77777777" w:rsidR="00857748" w:rsidRDefault="00857748" w:rsidP="00857748">
      <w:pPr>
        <w:jc w:val="both"/>
      </w:pPr>
    </w:p>
    <w:p w14:paraId="15049716" w14:textId="77777777" w:rsidR="00857748" w:rsidRDefault="00E14D90" w:rsidP="00857748">
      <w:pPr>
        <w:jc w:val="both"/>
      </w:pPr>
      <w:r>
        <w:t xml:space="preserve">In addition, </w:t>
      </w:r>
      <w:r w:rsidR="00463D56" w:rsidRPr="00463D56">
        <w:t>5GAA survey ranked “positioning enhancement” as No.1 priority among 5GAA members.</w:t>
      </w:r>
      <w:r w:rsidR="00857748">
        <w:t xml:space="preserve"> </w:t>
      </w:r>
      <w:r w:rsidR="00857748" w:rsidRPr="00857748">
        <w:t>In TR 38.845, three different scenarios is considered for sidelink (SL) positioning based on NW coverage</w:t>
      </w:r>
    </w:p>
    <w:p w14:paraId="382A2ABF" w14:textId="77777777" w:rsidR="00857748" w:rsidRDefault="00857748" w:rsidP="00857748">
      <w:pPr>
        <w:pStyle w:val="ListParagraph"/>
        <w:numPr>
          <w:ilvl w:val="0"/>
          <w:numId w:val="34"/>
        </w:numPr>
        <w:jc w:val="both"/>
        <w:rPr>
          <w:rFonts w:eastAsia="Times New Roman"/>
        </w:rPr>
      </w:pPr>
      <w:r w:rsidRPr="00857748">
        <w:rPr>
          <w:rFonts w:eastAsia="Times New Roman"/>
        </w:rPr>
        <w:t xml:space="preserve">In-coverage scenario where both target and assisting UEs are inside the network coverage and can transmit/receive signals or channels to/from the network. </w:t>
      </w:r>
    </w:p>
    <w:p w14:paraId="7EE64BFD" w14:textId="77777777" w:rsidR="00857748" w:rsidRDefault="00857748" w:rsidP="00857748">
      <w:pPr>
        <w:pStyle w:val="ListParagraph"/>
        <w:numPr>
          <w:ilvl w:val="0"/>
          <w:numId w:val="34"/>
        </w:numPr>
        <w:jc w:val="both"/>
        <w:rPr>
          <w:rFonts w:eastAsia="Times New Roman"/>
        </w:rPr>
      </w:pPr>
      <w:r w:rsidRPr="00857748">
        <w:rPr>
          <w:rFonts w:eastAsia="Times New Roman"/>
        </w:rPr>
        <w:t xml:space="preserve">Partial coverage where one of target or assisting UEs is in NW coverage but the other is out of NW’s coverage </w:t>
      </w:r>
    </w:p>
    <w:p w14:paraId="4601E89A" w14:textId="129BB676" w:rsidR="00463D56" w:rsidRDefault="00857748" w:rsidP="002F52DB">
      <w:pPr>
        <w:pStyle w:val="ListParagraph"/>
        <w:numPr>
          <w:ilvl w:val="0"/>
          <w:numId w:val="34"/>
        </w:numPr>
        <w:jc w:val="both"/>
        <w:rPr>
          <w:rFonts w:eastAsia="Times New Roman"/>
        </w:rPr>
      </w:pPr>
      <w:r w:rsidRPr="00857748">
        <w:rPr>
          <w:rFonts w:eastAsia="Times New Roman"/>
        </w:rPr>
        <w:t>Out-of-coverage scenario where neither of target and assisting UEs are inside the network coverage and thus they cannot transmit/receive signals or channels to/from the network.</w:t>
      </w:r>
    </w:p>
    <w:p w14:paraId="6B7DC435" w14:textId="77777777" w:rsidR="00857748" w:rsidRDefault="00857748" w:rsidP="00857748">
      <w:pPr>
        <w:jc w:val="both"/>
      </w:pPr>
    </w:p>
    <w:p w14:paraId="775DDB54" w14:textId="3F53BB42" w:rsidR="00E21C9A" w:rsidRDefault="00857748" w:rsidP="00E21C9A">
      <w:pPr>
        <w:jc w:val="both"/>
      </w:pPr>
      <w:r>
        <w:t xml:space="preserve">For SL-positioning where target UE measures and processes (at least) positioning RS sent from assisting UE on sidelink, it has to be </w:t>
      </w:r>
      <w:r w:rsidR="00F913D9">
        <w:t>discussed</w:t>
      </w:r>
      <w:r>
        <w:t xml:space="preserve"> how SL-PRS is configured and indicated to both target/assisted and assisting UEs. The design may </w:t>
      </w:r>
      <w:r w:rsidR="00C927E9">
        <w:t xml:space="preserve">vary, </w:t>
      </w:r>
      <w:r>
        <w:t>depend</w:t>
      </w:r>
      <w:r w:rsidR="00C927E9">
        <w:t>ing</w:t>
      </w:r>
      <w:r>
        <w:t xml:space="preserve"> on </w:t>
      </w:r>
      <w:r w:rsidR="00C927E9">
        <w:t xml:space="preserve">different </w:t>
      </w:r>
      <w:r>
        <w:t>NW coverage scenario</w:t>
      </w:r>
      <w:r w:rsidR="00C927E9">
        <w:t>s</w:t>
      </w:r>
      <w:r>
        <w:t>. For example,</w:t>
      </w:r>
      <w:r w:rsidR="00F913D9">
        <w:t xml:space="preserve"> consider Fig. 1</w:t>
      </w:r>
      <w:r w:rsidR="00F85435">
        <w:t>,</w:t>
      </w:r>
      <w:r w:rsidR="00F913D9">
        <w:t xml:space="preserve"> where </w:t>
      </w:r>
      <w:r w:rsidR="00E21C9A">
        <w:t xml:space="preserve">both target and </w:t>
      </w:r>
      <w:r w:rsidR="00E21C9A" w:rsidRPr="00E21C9A">
        <w:t>assisting</w:t>
      </w:r>
      <w:r w:rsidR="00E21C9A">
        <w:t xml:space="preserve"> </w:t>
      </w:r>
      <w:r w:rsidR="00E21C9A" w:rsidRPr="00E21C9A">
        <w:t>UE</w:t>
      </w:r>
      <w:r w:rsidR="00E21C9A">
        <w:t>s</w:t>
      </w:r>
      <w:r w:rsidR="00E21C9A" w:rsidRPr="00E21C9A">
        <w:t xml:space="preserve"> </w:t>
      </w:r>
      <w:r w:rsidR="00E21C9A">
        <w:t>are</w:t>
      </w:r>
      <w:r w:rsidR="00E21C9A" w:rsidRPr="00E21C9A">
        <w:t xml:space="preserve"> in NW coverage</w:t>
      </w:r>
      <w:r w:rsidR="00F913D9">
        <w:t xml:space="preserve">. </w:t>
      </w:r>
      <w:r w:rsidR="00F85435">
        <w:t>In this example</w:t>
      </w:r>
      <w:r w:rsidR="00E21C9A" w:rsidRPr="00E21C9A">
        <w:t>,</w:t>
      </w:r>
      <w:r w:rsidR="00F913D9">
        <w:t xml:space="preserve"> target UE can</w:t>
      </w:r>
      <w:r w:rsidR="00C927E9">
        <w:t xml:space="preserve"> only receive DL-PRS from one TRP, but can</w:t>
      </w:r>
      <w:r w:rsidR="00F913D9">
        <w:t xml:space="preserve">not receive </w:t>
      </w:r>
      <w:r w:rsidR="00C927E9">
        <w:t>DL-</w:t>
      </w:r>
      <w:r w:rsidR="00F913D9">
        <w:t xml:space="preserve">PRS from other TRPs, thus accuracy of positioning </w:t>
      </w:r>
      <w:r w:rsidR="00F85435">
        <w:t>will be</w:t>
      </w:r>
      <w:r w:rsidR="00F913D9">
        <w:t xml:space="preserve"> impacted without any assistance, e.g. on SL, from </w:t>
      </w:r>
      <w:r w:rsidR="00F85435">
        <w:t>assisting</w:t>
      </w:r>
      <w:r w:rsidR="00F913D9">
        <w:t xml:space="preserve"> UEs</w:t>
      </w:r>
      <w:r w:rsidR="00F85435">
        <w:t>/devices</w:t>
      </w:r>
      <w:r w:rsidR="00F913D9">
        <w:t>. Under this scenario,</w:t>
      </w:r>
      <w:r w:rsidR="00E21C9A" w:rsidRPr="00E21C9A">
        <w:t xml:space="preserve"> SL-PRS resource(s) or resource sets can be RRC configured by the serving gNB</w:t>
      </w:r>
      <w:r w:rsidR="00E21C9A">
        <w:t>.</w:t>
      </w:r>
      <w:r w:rsidR="00E21C9A" w:rsidRPr="00E21C9A">
        <w:t xml:space="preserve">  In this case, assisting UE may be indicated with multiple SL-PRS resource (set) </w:t>
      </w:r>
      <w:r w:rsidR="00E21C9A" w:rsidRPr="00E21C9A">
        <w:lastRenderedPageBreak/>
        <w:t>configurations and serving gNB further trigger/indicate by lower layer signaling (like MAC-CE or DCI) which SL-PRS and for how long is activated</w:t>
      </w:r>
      <w:r w:rsidR="00E21C9A">
        <w:t xml:space="preserve">. </w:t>
      </w:r>
      <w:r w:rsidR="00E21C9A" w:rsidRPr="00E21C9A">
        <w:t>If/once activated, assisting device will be transmitting SL-PRS for the configured/indicated duration</w:t>
      </w:r>
      <w:r w:rsidR="00E21C9A">
        <w:t>. Similarly, i</w:t>
      </w:r>
      <w:r w:rsidR="00E21C9A" w:rsidRPr="00E21C9A">
        <w:t>f target UE is in NW coverage,</w:t>
      </w:r>
      <w:r w:rsidR="00E21C9A">
        <w:t xml:space="preserve"> </w:t>
      </w:r>
      <w:r w:rsidR="00E21C9A" w:rsidRPr="00E21C9A">
        <w:t>DL-PRS resource(s)/resource sets are indicated by LMF as part of assistance data</w:t>
      </w:r>
      <w:r w:rsidR="00F913D9">
        <w:t>.</w:t>
      </w:r>
      <w:r w:rsidR="00E21C9A" w:rsidRPr="00E21C9A">
        <w:t xml:space="preserve"> </w:t>
      </w:r>
      <w:r w:rsidR="001F054C">
        <w:t>A</w:t>
      </w:r>
      <w:r w:rsidR="001F054C" w:rsidRPr="00E21C9A">
        <w:t>dditional</w:t>
      </w:r>
      <w:r w:rsidR="001F054C">
        <w:t>ly,</w:t>
      </w:r>
      <w:r w:rsidR="00E21C9A" w:rsidRPr="00E21C9A">
        <w:t xml:space="preserve"> or alternatively, the configuration of DL-PRS </w:t>
      </w:r>
      <w:r w:rsidR="00F913D9">
        <w:t>can</w:t>
      </w:r>
      <w:r w:rsidR="00E21C9A" w:rsidRPr="00E21C9A">
        <w:t xml:space="preserve"> be indicated by PosSIB</w:t>
      </w:r>
      <w:r w:rsidR="00E21C9A">
        <w:t>.</w:t>
      </w:r>
    </w:p>
    <w:p w14:paraId="7D37138D" w14:textId="77777777" w:rsidR="002C1B6F" w:rsidRDefault="002C1B6F" w:rsidP="00E21C9A">
      <w:pPr>
        <w:jc w:val="both"/>
      </w:pPr>
    </w:p>
    <w:p w14:paraId="20473C3B" w14:textId="151F87A7" w:rsidR="002C1B6F" w:rsidRDefault="002C1B6F" w:rsidP="002C1B6F">
      <w:pPr>
        <w:jc w:val="center"/>
      </w:pPr>
      <w:r w:rsidRPr="002C1B6F">
        <w:rPr>
          <w:noProof/>
        </w:rPr>
        <w:drawing>
          <wp:inline distT="0" distB="0" distL="0" distR="0" wp14:anchorId="75A3CBA9" wp14:editId="473E937E">
            <wp:extent cx="1177805" cy="1967418"/>
            <wp:effectExtent l="0" t="0" r="0" b="127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3"/>
                    <a:stretch>
                      <a:fillRect/>
                    </a:stretch>
                  </pic:blipFill>
                  <pic:spPr>
                    <a:xfrm>
                      <a:off x="0" y="0"/>
                      <a:ext cx="1184062" cy="1977869"/>
                    </a:xfrm>
                    <a:prstGeom prst="rect">
                      <a:avLst/>
                    </a:prstGeom>
                  </pic:spPr>
                </pic:pic>
              </a:graphicData>
            </a:graphic>
          </wp:inline>
        </w:drawing>
      </w:r>
    </w:p>
    <w:p w14:paraId="15E19BB6" w14:textId="2BA642AE" w:rsidR="002C1B6F" w:rsidRPr="002C1B6F" w:rsidRDefault="002C1B6F" w:rsidP="002C1B6F">
      <w:pPr>
        <w:jc w:val="center"/>
        <w:rPr>
          <w:b/>
          <w:iCs/>
          <w:sz w:val="20"/>
          <w:szCs w:val="20"/>
        </w:rPr>
      </w:pPr>
      <w:r w:rsidRPr="002C1B6F">
        <w:rPr>
          <w:b/>
          <w:iCs/>
          <w:sz w:val="20"/>
          <w:szCs w:val="20"/>
        </w:rPr>
        <w:t>Figure 1: Both target and assisting UE(s) are in NW coverage.</w:t>
      </w:r>
    </w:p>
    <w:p w14:paraId="7547DC55" w14:textId="60DC8D82" w:rsidR="00E21C9A" w:rsidRDefault="00E21C9A" w:rsidP="00E21C9A">
      <w:pPr>
        <w:jc w:val="both"/>
      </w:pPr>
    </w:p>
    <w:p w14:paraId="082D8BF9" w14:textId="761D755A" w:rsidR="00E21C9A" w:rsidRPr="00E21C9A" w:rsidRDefault="002C1B6F" w:rsidP="00E21C9A">
      <w:pPr>
        <w:jc w:val="both"/>
      </w:pPr>
      <w:r>
        <w:t>Based on the above discussion, we have the following proposal</w:t>
      </w:r>
      <w:r w:rsidR="004C5F2A">
        <w:t>s</w:t>
      </w:r>
      <w:r>
        <w:t>:</w:t>
      </w:r>
    </w:p>
    <w:p w14:paraId="0405D226" w14:textId="6E5BBB7E" w:rsidR="00BA2FB5" w:rsidRDefault="00BA2FB5" w:rsidP="002F52DB">
      <w:pPr>
        <w:jc w:val="both"/>
      </w:pPr>
    </w:p>
    <w:p w14:paraId="27B6AB0C" w14:textId="63F35F2D" w:rsidR="004C5F2A" w:rsidRDefault="00BA2FB5" w:rsidP="004C5F2A">
      <w:pPr>
        <w:jc w:val="both"/>
        <w:rPr>
          <w:b/>
          <w:iCs/>
        </w:rPr>
      </w:pPr>
      <w:r w:rsidRPr="00BA2FB5">
        <w:rPr>
          <w:b/>
          <w:iCs/>
        </w:rPr>
        <w:t xml:space="preserve">Proposal 1: </w:t>
      </w:r>
      <w:r w:rsidR="004C5F2A" w:rsidRPr="004C5F2A">
        <w:rPr>
          <w:b/>
          <w:iCs/>
        </w:rPr>
        <w:t xml:space="preserve">If assisting UE is in NW coverage, SL-PRS resource(s) or resource sets can be configured </w:t>
      </w:r>
      <w:r w:rsidR="00E33BE6">
        <w:rPr>
          <w:b/>
          <w:iCs/>
        </w:rPr>
        <w:t xml:space="preserve">and indicated </w:t>
      </w:r>
      <w:r w:rsidR="004C5F2A" w:rsidRPr="004C5F2A">
        <w:rPr>
          <w:b/>
          <w:iCs/>
        </w:rPr>
        <w:t xml:space="preserve">by the serving gNB  </w:t>
      </w:r>
    </w:p>
    <w:p w14:paraId="2A0E6E6C" w14:textId="77777777" w:rsidR="004C5F2A" w:rsidRDefault="004C5F2A" w:rsidP="004C5F2A">
      <w:pPr>
        <w:jc w:val="both"/>
        <w:rPr>
          <w:b/>
          <w:iCs/>
        </w:rPr>
      </w:pPr>
    </w:p>
    <w:p w14:paraId="67C4B7B1" w14:textId="13DEEF24" w:rsidR="004C5F2A" w:rsidRDefault="004C5F2A" w:rsidP="004C5F2A">
      <w:pPr>
        <w:jc w:val="both"/>
        <w:rPr>
          <w:b/>
          <w:iCs/>
        </w:rPr>
      </w:pPr>
      <w:r w:rsidRPr="00BA2FB5">
        <w:rPr>
          <w:b/>
          <w:iCs/>
        </w:rPr>
        <w:t xml:space="preserve">Proposal </w:t>
      </w:r>
      <w:r>
        <w:rPr>
          <w:b/>
          <w:iCs/>
        </w:rPr>
        <w:t>2</w:t>
      </w:r>
      <w:r w:rsidRPr="00BA2FB5">
        <w:rPr>
          <w:b/>
          <w:iCs/>
        </w:rPr>
        <w:t xml:space="preserve">: </w:t>
      </w:r>
      <w:r w:rsidRPr="004C5F2A">
        <w:rPr>
          <w:b/>
          <w:iCs/>
        </w:rPr>
        <w:t xml:space="preserve">If target UE is in NW coverage, </w:t>
      </w:r>
      <w:r w:rsidR="00E33BE6">
        <w:rPr>
          <w:b/>
          <w:iCs/>
        </w:rPr>
        <w:t>S</w:t>
      </w:r>
      <w:r w:rsidRPr="004C5F2A">
        <w:rPr>
          <w:b/>
          <w:iCs/>
        </w:rPr>
        <w:t>L-PRS resource(s)/resource sets are indicated by LMF as part of assistance data</w:t>
      </w:r>
      <w:r>
        <w:rPr>
          <w:b/>
          <w:iCs/>
        </w:rPr>
        <w:t>.</w:t>
      </w:r>
    </w:p>
    <w:p w14:paraId="02FC5F8F" w14:textId="250E923D" w:rsidR="004C5F2A" w:rsidRDefault="004C5F2A" w:rsidP="004C5F2A">
      <w:pPr>
        <w:pStyle w:val="ListParagraph"/>
        <w:numPr>
          <w:ilvl w:val="0"/>
          <w:numId w:val="35"/>
        </w:numPr>
        <w:jc w:val="both"/>
        <w:rPr>
          <w:b/>
          <w:iCs/>
        </w:rPr>
      </w:pPr>
      <w:r w:rsidRPr="004C5F2A">
        <w:rPr>
          <w:b/>
          <w:iCs/>
        </w:rPr>
        <w:t xml:space="preserve">Additional or alternatively, the configuration of </w:t>
      </w:r>
      <w:r w:rsidR="00E33BE6">
        <w:rPr>
          <w:b/>
          <w:iCs/>
        </w:rPr>
        <w:t>S</w:t>
      </w:r>
      <w:r w:rsidRPr="004C5F2A">
        <w:rPr>
          <w:b/>
          <w:iCs/>
        </w:rPr>
        <w:t>L-PRS will be indicated by PosSIB</w:t>
      </w:r>
    </w:p>
    <w:p w14:paraId="4FB97EFE" w14:textId="2E6F26F9" w:rsidR="00F85435" w:rsidRDefault="00F85435" w:rsidP="00E33BE6">
      <w:pPr>
        <w:jc w:val="both"/>
        <w:rPr>
          <w:b/>
          <w:iCs/>
        </w:rPr>
      </w:pPr>
    </w:p>
    <w:p w14:paraId="72CAF2B2" w14:textId="6B575BF1" w:rsidR="00BD614C" w:rsidRDefault="00E33BE6" w:rsidP="00BD614C">
      <w:pPr>
        <w:jc w:val="both"/>
        <w:rPr>
          <w:bCs/>
          <w:iCs/>
        </w:rPr>
      </w:pPr>
      <w:r w:rsidRPr="00E33BE6">
        <w:rPr>
          <w:bCs/>
          <w:iCs/>
        </w:rPr>
        <w:t xml:space="preserve">It should also be noted that, if target UE is able to receive PRS from some TRPs, but possibly not </w:t>
      </w:r>
      <w:r w:rsidR="00BD614C">
        <w:rPr>
          <w:bCs/>
          <w:iCs/>
        </w:rPr>
        <w:t xml:space="preserve">from </w:t>
      </w:r>
      <w:r w:rsidRPr="00E33BE6">
        <w:rPr>
          <w:bCs/>
          <w:iCs/>
        </w:rPr>
        <w:t xml:space="preserve">enough number of TRPs, </w:t>
      </w:r>
      <w:r w:rsidR="00BD614C">
        <w:rPr>
          <w:bCs/>
          <w:iCs/>
        </w:rPr>
        <w:t>measurement and processing of both DL-PRS and SL-PRS, also called hybrid Uu and PC5 positioning, can potentially improve positioning accuracy. In our view, some of the objectives to be considered for hybrid positioning are as follows</w:t>
      </w:r>
      <w:r w:rsidR="00DC0B24">
        <w:rPr>
          <w:bCs/>
          <w:iCs/>
        </w:rPr>
        <w:t xml:space="preserve"> [3]</w:t>
      </w:r>
      <w:r w:rsidR="00BD614C">
        <w:rPr>
          <w:bCs/>
          <w:iCs/>
        </w:rPr>
        <w:t>:</w:t>
      </w:r>
    </w:p>
    <w:p w14:paraId="5AD71779" w14:textId="77777777" w:rsidR="00BD614C" w:rsidRDefault="00BD614C" w:rsidP="00BD614C">
      <w:pPr>
        <w:pStyle w:val="ListParagraph"/>
        <w:numPr>
          <w:ilvl w:val="0"/>
          <w:numId w:val="35"/>
        </w:numPr>
        <w:jc w:val="both"/>
        <w:rPr>
          <w:bCs/>
          <w:iCs/>
        </w:rPr>
      </w:pPr>
      <w:r w:rsidRPr="00BD614C">
        <w:rPr>
          <w:bCs/>
          <w:iCs/>
        </w:rPr>
        <w:t>Messages/signaling protocol enhancements (e.g. LPP) to</w:t>
      </w:r>
      <w:r>
        <w:rPr>
          <w:bCs/>
          <w:iCs/>
        </w:rPr>
        <w:t xml:space="preserve"> </w:t>
      </w:r>
      <w:r w:rsidRPr="00BD614C">
        <w:rPr>
          <w:bCs/>
          <w:iCs/>
        </w:rPr>
        <w:t>enable hybrid positioning</w:t>
      </w:r>
    </w:p>
    <w:p w14:paraId="5AED8FAC" w14:textId="55CA30BF" w:rsidR="00BD614C" w:rsidRPr="00BD614C" w:rsidRDefault="00BD614C" w:rsidP="00BD614C">
      <w:pPr>
        <w:pStyle w:val="ListParagraph"/>
        <w:numPr>
          <w:ilvl w:val="0"/>
          <w:numId w:val="35"/>
        </w:numPr>
        <w:jc w:val="both"/>
        <w:rPr>
          <w:bCs/>
          <w:iCs/>
        </w:rPr>
      </w:pPr>
      <w:r>
        <w:rPr>
          <w:bCs/>
          <w:iCs/>
        </w:rPr>
        <w:t>Support of b</w:t>
      </w:r>
      <w:r w:rsidRPr="00BD614C">
        <w:rPr>
          <w:bCs/>
          <w:iCs/>
        </w:rPr>
        <w:t xml:space="preserve">oth UE-based and UE-assisted methods </w:t>
      </w:r>
    </w:p>
    <w:p w14:paraId="76770C90" w14:textId="77777777" w:rsidR="00BD614C" w:rsidRDefault="00BD614C" w:rsidP="00E33BE6">
      <w:pPr>
        <w:jc w:val="both"/>
        <w:rPr>
          <w:bCs/>
          <w:iCs/>
        </w:rPr>
      </w:pPr>
    </w:p>
    <w:p w14:paraId="0888DC16" w14:textId="6E048BEE" w:rsidR="00BD614C" w:rsidRDefault="00BD614C" w:rsidP="00E33BE6">
      <w:pPr>
        <w:jc w:val="both"/>
        <w:rPr>
          <w:bCs/>
          <w:iCs/>
        </w:rPr>
      </w:pPr>
      <w:r>
        <w:rPr>
          <w:bCs/>
          <w:iCs/>
        </w:rPr>
        <w:t>Based on the above discussion, we make the following proposal:</w:t>
      </w:r>
    </w:p>
    <w:p w14:paraId="3F791967" w14:textId="77777777" w:rsidR="00BD614C" w:rsidRDefault="00BD614C" w:rsidP="00E33BE6">
      <w:pPr>
        <w:jc w:val="both"/>
        <w:rPr>
          <w:bCs/>
          <w:iCs/>
        </w:rPr>
      </w:pPr>
    </w:p>
    <w:p w14:paraId="6DAAC95A" w14:textId="2E6F3633" w:rsidR="00BD614C" w:rsidRPr="00BD614C" w:rsidRDefault="00BD614C" w:rsidP="00BD614C">
      <w:pPr>
        <w:jc w:val="both"/>
        <w:rPr>
          <w:b/>
          <w:iCs/>
        </w:rPr>
      </w:pPr>
      <w:r w:rsidRPr="00BA2FB5">
        <w:rPr>
          <w:b/>
          <w:iCs/>
        </w:rPr>
        <w:t xml:space="preserve">Proposal </w:t>
      </w:r>
      <w:r w:rsidR="0005634C">
        <w:rPr>
          <w:b/>
          <w:iCs/>
        </w:rPr>
        <w:t>3</w:t>
      </w:r>
      <w:r w:rsidRPr="00BA2FB5">
        <w:rPr>
          <w:b/>
          <w:iCs/>
        </w:rPr>
        <w:t xml:space="preserve">: </w:t>
      </w:r>
      <w:r w:rsidRPr="0005634C">
        <w:rPr>
          <w:b/>
          <w:iCs/>
        </w:rPr>
        <w:t>At least for in coverage scenario, R</w:t>
      </w:r>
      <w:r w:rsidRPr="00BD614C">
        <w:rPr>
          <w:b/>
          <w:iCs/>
        </w:rPr>
        <w:t>AN can support a combined Uu and sidelink positioning mode</w:t>
      </w:r>
      <w:r w:rsidR="00C927E9">
        <w:rPr>
          <w:b/>
          <w:iCs/>
        </w:rPr>
        <w:t>.</w:t>
      </w:r>
      <w:r w:rsidRPr="00BD614C">
        <w:rPr>
          <w:b/>
          <w:iCs/>
        </w:rPr>
        <w:t xml:space="preserve"> </w:t>
      </w:r>
    </w:p>
    <w:p w14:paraId="3D5F0FED" w14:textId="77777777" w:rsidR="00C927E9" w:rsidRDefault="00C927E9" w:rsidP="00E33BE6">
      <w:pPr>
        <w:jc w:val="both"/>
        <w:rPr>
          <w:bCs/>
          <w:iCs/>
        </w:rPr>
      </w:pPr>
    </w:p>
    <w:p w14:paraId="3717F8FC" w14:textId="5626CC09" w:rsidR="00BD614C" w:rsidRDefault="00C927E9" w:rsidP="00E33BE6">
      <w:pPr>
        <w:jc w:val="both"/>
        <w:rPr>
          <w:rFonts w:ascii="Arial" w:eastAsia="SimSun" w:hAnsi="Arial"/>
          <w:sz w:val="32"/>
          <w:szCs w:val="20"/>
          <w:lang w:val="en-GB" w:eastAsia="ja-JP"/>
        </w:rPr>
      </w:pPr>
      <w:r>
        <w:rPr>
          <w:bCs/>
          <w:iCs/>
        </w:rPr>
        <w:t>For the out of coverage scenario, it is unclear whether LMF is still involved and whether LPP and RRC protocol can still be feasible to provide assistance data to target UE or assist UEs. Thus, this may have the impact on LCS architecture, and both RAN WG(s) and SA WG(s) are to be involved for the design.</w:t>
      </w:r>
    </w:p>
    <w:p w14:paraId="520386C6" w14:textId="3E3B80A5" w:rsidR="00C927E9" w:rsidRDefault="00C927E9" w:rsidP="00E33BE6">
      <w:pPr>
        <w:jc w:val="both"/>
        <w:rPr>
          <w:rFonts w:ascii="Arial" w:eastAsia="SimSun" w:hAnsi="Arial"/>
          <w:sz w:val="32"/>
          <w:szCs w:val="20"/>
          <w:lang w:val="en-GB" w:eastAsia="ja-JP"/>
        </w:rPr>
      </w:pPr>
    </w:p>
    <w:p w14:paraId="37759464" w14:textId="007707BB" w:rsidR="00C927E9" w:rsidRPr="00BD614C" w:rsidRDefault="00C927E9" w:rsidP="00C927E9">
      <w:pPr>
        <w:jc w:val="both"/>
        <w:rPr>
          <w:b/>
          <w:iCs/>
        </w:rPr>
      </w:pPr>
      <w:r w:rsidRPr="00BA2FB5">
        <w:rPr>
          <w:b/>
          <w:iCs/>
        </w:rPr>
        <w:t xml:space="preserve">Proposal </w:t>
      </w:r>
      <w:r>
        <w:rPr>
          <w:b/>
          <w:iCs/>
        </w:rPr>
        <w:t>4</w:t>
      </w:r>
      <w:r w:rsidRPr="00BA2FB5">
        <w:rPr>
          <w:b/>
          <w:iCs/>
        </w:rPr>
        <w:t xml:space="preserve">: </w:t>
      </w:r>
      <w:r>
        <w:rPr>
          <w:b/>
          <w:iCs/>
        </w:rPr>
        <w:t>To support out-of-coverage sidelink positioning, both SA and RAN WGs need discuss the impact of location service architecture.</w:t>
      </w:r>
    </w:p>
    <w:p w14:paraId="2A527CC4" w14:textId="77777777" w:rsidR="00776F88" w:rsidRPr="006502DE" w:rsidRDefault="00776F88" w:rsidP="00776F88">
      <w:pPr>
        <w:pStyle w:val="Heading2"/>
        <w:rPr>
          <w:rFonts w:eastAsia="SimSun"/>
        </w:rPr>
      </w:pPr>
      <w:r>
        <w:rPr>
          <w:rFonts w:eastAsia="SimSun"/>
        </w:rPr>
        <w:lastRenderedPageBreak/>
        <w:t>2.</w:t>
      </w:r>
      <w:r>
        <w:rPr>
          <w:rFonts w:eastAsia="SimSun"/>
          <w:lang w:eastAsia="zh-CN"/>
        </w:rPr>
        <w:t>1.1</w:t>
      </w:r>
      <w:r>
        <w:rPr>
          <w:rFonts w:eastAsia="SimSun"/>
        </w:rPr>
        <w:tab/>
        <w:t>Group positioning</w:t>
      </w:r>
    </w:p>
    <w:p w14:paraId="39893229" w14:textId="77777777" w:rsidR="00776F88" w:rsidRDefault="00776F88" w:rsidP="00776F88">
      <w:pPr>
        <w:tabs>
          <w:tab w:val="left" w:pos="602"/>
        </w:tabs>
        <w:spacing w:after="120" w:line="252" w:lineRule="auto"/>
        <w:jc w:val="both"/>
      </w:pPr>
      <w:r w:rsidRPr="00464075">
        <w:t>When multiple UEs gather in a certain area, e.g., airplane, train, bus or same building, those UEs could use the group positioning rather than the individual UE positioning to save overhead of the network/UE and also to maximize the positioning accuracy.</w:t>
      </w:r>
      <w:r>
        <w:t xml:space="preserve"> The UEs in the same group could be connected by using SL or other non-cellular method and one UE in the group could be used as a reference UE to exchange the positioning information or configuration with cellular network, as shown in the following figure. Since UEs might have different capabilities, the positioning capable UE can help others in the same group to get the location information. </w:t>
      </w:r>
    </w:p>
    <w:p w14:paraId="5F562942" w14:textId="77777777" w:rsidR="00776F88" w:rsidRDefault="00776F88" w:rsidP="00776F88">
      <w:pPr>
        <w:keepNext/>
        <w:tabs>
          <w:tab w:val="left" w:pos="602"/>
        </w:tabs>
        <w:spacing w:after="120" w:line="252" w:lineRule="auto"/>
        <w:jc w:val="center"/>
      </w:pPr>
      <w:r w:rsidRPr="00464075">
        <w:rPr>
          <w:noProof/>
        </w:rPr>
        <w:drawing>
          <wp:inline distT="0" distB="0" distL="0" distR="0" wp14:anchorId="3417EBA6" wp14:editId="14B81E8B">
            <wp:extent cx="1791190" cy="1770743"/>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pic:nvPicPr>
                  <pic:blipFill>
                    <a:blip r:embed="rId14"/>
                    <a:stretch>
                      <a:fillRect/>
                    </a:stretch>
                  </pic:blipFill>
                  <pic:spPr>
                    <a:xfrm>
                      <a:off x="0" y="0"/>
                      <a:ext cx="1804160" cy="1783564"/>
                    </a:xfrm>
                    <a:prstGeom prst="rect">
                      <a:avLst/>
                    </a:prstGeom>
                  </pic:spPr>
                </pic:pic>
              </a:graphicData>
            </a:graphic>
          </wp:inline>
        </w:drawing>
      </w:r>
    </w:p>
    <w:p w14:paraId="0779A511" w14:textId="77777777" w:rsidR="00776F88" w:rsidRDefault="00776F88" w:rsidP="00776F88">
      <w:pPr>
        <w:pStyle w:val="Caption"/>
        <w:jc w:val="center"/>
      </w:pPr>
      <w:r>
        <w:t xml:space="preserve">Figure </w:t>
      </w:r>
      <w:fldSimple w:instr=" SEQ Figure \* ARABIC ">
        <w:r>
          <w:rPr>
            <w:noProof/>
          </w:rPr>
          <w:t>1</w:t>
        </w:r>
      </w:fldSimple>
      <w:r>
        <w:t>. Group positioning when UEs are in the same bus</w:t>
      </w:r>
    </w:p>
    <w:p w14:paraId="60BE39B7" w14:textId="77777777" w:rsidR="00776F88" w:rsidRDefault="00776F88" w:rsidP="00776F88">
      <w:pPr>
        <w:jc w:val="both"/>
      </w:pPr>
    </w:p>
    <w:p w14:paraId="7CB918B0" w14:textId="77777777" w:rsidR="00776F88" w:rsidRDefault="00776F88" w:rsidP="00776F88">
      <w:pPr>
        <w:jc w:val="both"/>
      </w:pPr>
      <w:r>
        <w:t xml:space="preserve">Moreover, some other scenarios could also be considered, e.g., the UE group is out of gNB coverage but some UEs have NTN capability in the group, and then NTN UE could help to let network know the position of other UEs of the same group for emergency or other special scenarios. We think it’s worthwhile to consider whether the powerful UE could help other UEs in the same group on positioning purpose. </w:t>
      </w:r>
    </w:p>
    <w:p w14:paraId="63F517C3" w14:textId="77777777" w:rsidR="00776F88" w:rsidRDefault="00776F88" w:rsidP="00776F88">
      <w:pPr>
        <w:jc w:val="both"/>
      </w:pPr>
    </w:p>
    <w:p w14:paraId="4C9D8F8C" w14:textId="77777777" w:rsidR="00776F88" w:rsidRDefault="00776F88" w:rsidP="00776F88">
      <w:pPr>
        <w:jc w:val="both"/>
      </w:pPr>
      <w:r>
        <w:t>It could be further studied how to group UEs and how to use reference UE to complete the positioning for the whole group.</w:t>
      </w:r>
    </w:p>
    <w:p w14:paraId="5398C36D" w14:textId="77777777" w:rsidR="00776F88" w:rsidRDefault="00776F88" w:rsidP="00776F88">
      <w:pPr>
        <w:jc w:val="both"/>
      </w:pPr>
    </w:p>
    <w:p w14:paraId="268E1713" w14:textId="289B8B9E" w:rsidR="00776F88" w:rsidRPr="00272972" w:rsidRDefault="00776F88" w:rsidP="00776F88">
      <w:pPr>
        <w:jc w:val="both"/>
        <w:rPr>
          <w:b/>
          <w:bCs/>
          <w:i/>
          <w:iCs/>
        </w:rPr>
      </w:pPr>
      <w:r w:rsidRPr="00BA2FB5">
        <w:rPr>
          <w:b/>
          <w:iCs/>
        </w:rPr>
        <w:t xml:space="preserve">Proposal </w:t>
      </w:r>
      <w:r>
        <w:rPr>
          <w:b/>
          <w:iCs/>
        </w:rPr>
        <w:t>5</w:t>
      </w:r>
      <w:r w:rsidRPr="00BA2FB5">
        <w:rPr>
          <w:b/>
          <w:iCs/>
        </w:rPr>
        <w:t xml:space="preserve">: </w:t>
      </w:r>
      <w:r w:rsidRPr="006502DE">
        <w:rPr>
          <w:b/>
          <w:bCs/>
        </w:rPr>
        <w:t>group positioning could be one direction of the positioning enhancement.</w:t>
      </w:r>
    </w:p>
    <w:p w14:paraId="43D8C98C" w14:textId="77777777" w:rsidR="00C927E9" w:rsidRPr="00E33BE6" w:rsidRDefault="00C927E9" w:rsidP="00E33BE6">
      <w:pPr>
        <w:jc w:val="both"/>
        <w:rPr>
          <w:rFonts w:ascii="Arial" w:eastAsia="SimSun" w:hAnsi="Arial"/>
          <w:sz w:val="32"/>
          <w:szCs w:val="20"/>
          <w:lang w:val="en-GB" w:eastAsia="ja-JP"/>
        </w:rPr>
      </w:pPr>
    </w:p>
    <w:p w14:paraId="5CEA1E12" w14:textId="744A7868" w:rsidR="001F054C" w:rsidRDefault="001D3041" w:rsidP="001F054C">
      <w:pPr>
        <w:pStyle w:val="Heading2"/>
        <w:rPr>
          <w:rFonts w:eastAsia="SimSun"/>
        </w:rPr>
      </w:pPr>
      <w:r>
        <w:rPr>
          <w:rFonts w:eastAsia="SimSun"/>
        </w:rPr>
        <w:t>2.</w:t>
      </w:r>
      <w:r>
        <w:rPr>
          <w:rFonts w:eastAsia="SimSun"/>
          <w:lang w:eastAsia="zh-CN"/>
        </w:rPr>
        <w:t>2</w:t>
      </w:r>
      <w:r>
        <w:rPr>
          <w:rFonts w:eastAsia="SimSun"/>
        </w:rPr>
        <w:tab/>
      </w:r>
      <w:r w:rsidR="001F054C" w:rsidRPr="001F054C">
        <w:rPr>
          <w:rFonts w:eastAsia="SimSun"/>
        </w:rPr>
        <w:t xml:space="preserve">Improved accuracy, integrity, and power efficiency </w:t>
      </w:r>
    </w:p>
    <w:p w14:paraId="25D81F86" w14:textId="77777777" w:rsidR="00F85435" w:rsidRDefault="00F85435" w:rsidP="00F85435">
      <w:pPr>
        <w:jc w:val="both"/>
      </w:pPr>
      <w:r w:rsidRPr="00F85435">
        <w:t>In our view</w:t>
      </w:r>
      <w:r>
        <w:t xml:space="preserve">, </w:t>
      </w:r>
      <w:r w:rsidRPr="00F85435">
        <w:t>and based on some of the contributions to R18-WS, improved accuracy is mainly about left-over enhancements from R17 SI, like contiguous SRS transmission across intra/inter band CCs. It was already discussed within R17 that such enhancements are subject to RAN4 study on</w:t>
      </w:r>
      <w:r>
        <w:t xml:space="preserve"> </w:t>
      </w:r>
      <w:r w:rsidRPr="00F85435">
        <w:t xml:space="preserve">feasibility and requirements. </w:t>
      </w:r>
    </w:p>
    <w:p w14:paraId="7B8AAA9A" w14:textId="7564E02A" w:rsidR="00F85435" w:rsidRPr="00F85435" w:rsidRDefault="00F85435" w:rsidP="00F85435">
      <w:pPr>
        <w:jc w:val="both"/>
      </w:pPr>
      <w:r w:rsidRPr="00F85435">
        <w:t xml:space="preserve">On positioning integrity, in general, it is more of a system reliability issue rather than the communication issue. GNSS integrity was considered to be ported in 3GPP R17 only after it has been adopted among GNSS community. For RAT-dependent positioning methods, we would like to wait to see if there is any clear business need relate to positioning integrity before letting 3GPP to extend integrity work into non-GNSS </w:t>
      </w:r>
      <w:r w:rsidR="00C927E9">
        <w:t xml:space="preserve">positioning </w:t>
      </w:r>
      <w:r w:rsidRPr="00F85435">
        <w:t xml:space="preserve">methods. </w:t>
      </w:r>
    </w:p>
    <w:p w14:paraId="11BFE177" w14:textId="77777777" w:rsidR="00F85435" w:rsidRPr="00F85435" w:rsidRDefault="00F85435" w:rsidP="00F85435">
      <w:pPr>
        <w:jc w:val="both"/>
      </w:pPr>
      <w:r w:rsidRPr="00F85435">
        <w:t xml:space="preserve">On power efficiency, it has been greatly improved by support of positioning in RRC_INACTIVE state in R17. If there are any left-over for R17 work on this aspect, R18 can attempt to complete them. But given that significant work needed to support RAT-independent positioning in RRC_IDLE, we think support IDLE positioning should be a low priority objective. </w:t>
      </w:r>
    </w:p>
    <w:p w14:paraId="09394E1A" w14:textId="6F3E0B74" w:rsidR="00F85435" w:rsidRPr="00F85435" w:rsidRDefault="00F85435" w:rsidP="00F85435">
      <w:pPr>
        <w:jc w:val="both"/>
      </w:pPr>
      <w:r w:rsidRPr="00F85435">
        <w:lastRenderedPageBreak/>
        <w:t>Thus, in our view, improved accuracy, integrity and power efficiency should be deprioritized from Rel-18 positioning</w:t>
      </w:r>
      <w:r>
        <w:t>.</w:t>
      </w:r>
      <w:r w:rsidRPr="00F85435">
        <w:t xml:space="preserve"> </w:t>
      </w:r>
    </w:p>
    <w:p w14:paraId="33C80CEE" w14:textId="7675F3F0" w:rsidR="00F85435" w:rsidRPr="00F85435" w:rsidRDefault="00F85435" w:rsidP="00F85435"/>
    <w:p w14:paraId="4F5F5511" w14:textId="59C7F4BB" w:rsidR="00F85435" w:rsidRDefault="00F85435" w:rsidP="00F85435">
      <w:pPr>
        <w:jc w:val="both"/>
        <w:rPr>
          <w:b/>
          <w:iCs/>
        </w:rPr>
      </w:pPr>
      <w:r w:rsidRPr="00BA2FB5">
        <w:rPr>
          <w:b/>
          <w:iCs/>
        </w:rPr>
        <w:t xml:space="preserve">Proposal </w:t>
      </w:r>
      <w:r w:rsidR="00776F88">
        <w:rPr>
          <w:b/>
          <w:iCs/>
        </w:rPr>
        <w:t>6</w:t>
      </w:r>
      <w:r w:rsidRPr="00BA2FB5">
        <w:rPr>
          <w:b/>
          <w:iCs/>
        </w:rPr>
        <w:t xml:space="preserve">: </w:t>
      </w:r>
      <w:r>
        <w:rPr>
          <w:b/>
          <w:iCs/>
        </w:rPr>
        <w:t xml:space="preserve">Down-prioritize further enhancements on positioning accuracy, integrity and power efficiency in Rel-18 </w:t>
      </w:r>
    </w:p>
    <w:p w14:paraId="67FA1F85" w14:textId="2FBA6B65" w:rsidR="00F85435" w:rsidRDefault="00F85435" w:rsidP="00F85435"/>
    <w:p w14:paraId="1DB6BC83" w14:textId="77777777" w:rsidR="00BF17BE" w:rsidRPr="00F85435" w:rsidRDefault="00BF17BE" w:rsidP="00F85435"/>
    <w:p w14:paraId="66682C4A" w14:textId="56C0C7D7" w:rsidR="001549BA" w:rsidRPr="001F054C" w:rsidRDefault="001549BA" w:rsidP="001549BA">
      <w:pPr>
        <w:pStyle w:val="Heading2"/>
        <w:rPr>
          <w:rFonts w:eastAsia="SimSun"/>
        </w:rPr>
      </w:pPr>
      <w:r>
        <w:rPr>
          <w:rFonts w:eastAsia="SimSun"/>
        </w:rPr>
        <w:t>2.</w:t>
      </w:r>
      <w:r>
        <w:rPr>
          <w:rFonts w:eastAsia="SimSun"/>
          <w:lang w:eastAsia="zh-CN"/>
        </w:rPr>
        <w:t>3</w:t>
      </w:r>
      <w:r>
        <w:rPr>
          <w:rFonts w:eastAsia="SimSun"/>
        </w:rPr>
        <w:tab/>
      </w:r>
      <w:r w:rsidR="009844E3">
        <w:rPr>
          <w:rFonts w:eastAsia="SimSun"/>
        </w:rPr>
        <w:t>RedCap Positioning</w:t>
      </w:r>
      <w:r w:rsidR="001F054C" w:rsidRPr="001F054C">
        <w:rPr>
          <w:rFonts w:eastAsia="SimSun"/>
        </w:rPr>
        <w:t xml:space="preserve"> </w:t>
      </w:r>
    </w:p>
    <w:p w14:paraId="7F9D4652" w14:textId="16E76BB5" w:rsidR="00431D83" w:rsidRPr="00431D83" w:rsidRDefault="00431D83" w:rsidP="00BF17BE">
      <w:pPr>
        <w:jc w:val="both"/>
      </w:pPr>
      <w:r w:rsidRPr="00431D83">
        <w:t xml:space="preserve">In general, </w:t>
      </w:r>
      <w:r w:rsidR="007C7DC9">
        <w:t>positioning</w:t>
      </w:r>
      <w:r w:rsidRPr="00431D83">
        <w:t xml:space="preserve"> solutions </w:t>
      </w:r>
      <w:r w:rsidR="007C7DC9">
        <w:t>for a RedCap UE</w:t>
      </w:r>
      <w:r w:rsidR="007C7DC9" w:rsidRPr="00431D83">
        <w:t xml:space="preserve"> </w:t>
      </w:r>
      <w:r w:rsidR="007C7DC9">
        <w:t>can be categorized as follows</w:t>
      </w:r>
      <w:r w:rsidRPr="00431D83">
        <w:t>:</w:t>
      </w:r>
    </w:p>
    <w:p w14:paraId="4F9FBA8A" w14:textId="789E531F" w:rsidR="00431D83" w:rsidRPr="00431D83" w:rsidRDefault="00431D83" w:rsidP="00BF17BE">
      <w:pPr>
        <w:numPr>
          <w:ilvl w:val="0"/>
          <w:numId w:val="36"/>
        </w:numPr>
        <w:jc w:val="both"/>
      </w:pPr>
      <w:r w:rsidRPr="00431D83">
        <w:t xml:space="preserve">Relax reduced capability requirements for positioning measurements within the </w:t>
      </w:r>
      <w:r w:rsidR="007C7DC9">
        <w:t>measurement gap</w:t>
      </w:r>
      <w:r w:rsidRPr="00431D83">
        <w:t xml:space="preserve">. This will have minimal RAN1/2 impact and mainly </w:t>
      </w:r>
      <w:r w:rsidR="007C7DC9">
        <w:t xml:space="preserve">asks </w:t>
      </w:r>
      <w:r w:rsidRPr="00431D83">
        <w:t>RAN4</w:t>
      </w:r>
      <w:r w:rsidR="007C7DC9">
        <w:t xml:space="preserve"> to study the</w:t>
      </w:r>
      <w:r w:rsidRPr="00431D83">
        <w:t xml:space="preserve"> feasibility</w:t>
      </w:r>
      <w:r w:rsidR="007C7DC9">
        <w:t>, requirements, etc.</w:t>
      </w:r>
    </w:p>
    <w:p w14:paraId="3DC418A0" w14:textId="6FB7C968" w:rsidR="00431D83" w:rsidRPr="00431D83" w:rsidRDefault="00431D83" w:rsidP="00BF17BE">
      <w:pPr>
        <w:numPr>
          <w:ilvl w:val="0"/>
          <w:numId w:val="36"/>
        </w:numPr>
        <w:jc w:val="both"/>
      </w:pPr>
      <w:r w:rsidRPr="00431D83">
        <w:t>Perform positioning under reduced capability (BW, antenna efficiency, etc). This</w:t>
      </w:r>
      <w:r w:rsidR="007C7DC9">
        <w:t xml:space="preserve"> solution</w:t>
      </w:r>
      <w:r w:rsidRPr="00431D83">
        <w:t xml:space="preserve"> has </w:t>
      </w:r>
      <w:r w:rsidR="007C7DC9">
        <w:t xml:space="preserve">more </w:t>
      </w:r>
      <w:r w:rsidRPr="00431D83">
        <w:t>RAN1/RAN2/RAN4 spec impacts</w:t>
      </w:r>
      <w:r w:rsidR="007C7DC9">
        <w:t>.</w:t>
      </w:r>
    </w:p>
    <w:p w14:paraId="09D25DA8" w14:textId="77777777" w:rsidR="007C7DC9" w:rsidRDefault="007C7DC9" w:rsidP="00BF17BE">
      <w:pPr>
        <w:jc w:val="both"/>
        <w:rPr>
          <w:lang w:bidi="hi-IN"/>
        </w:rPr>
      </w:pPr>
    </w:p>
    <w:p w14:paraId="59A37F68" w14:textId="4C7FC486" w:rsidR="002930BC" w:rsidRPr="002930BC" w:rsidRDefault="002930BC" w:rsidP="00BF17BE">
      <w:pPr>
        <w:jc w:val="both"/>
        <w:rPr>
          <w:lang w:bidi="hi-IN"/>
        </w:rPr>
      </w:pPr>
      <w:r w:rsidRPr="002930BC">
        <w:rPr>
          <w:lang w:bidi="hi-IN"/>
        </w:rPr>
        <w:t>I</w:t>
      </w:r>
      <w:r w:rsidR="007C7DC9">
        <w:rPr>
          <w:lang w:bidi="hi-IN"/>
        </w:rPr>
        <w:t>n our view, i</w:t>
      </w:r>
      <w:r w:rsidRPr="002930BC">
        <w:rPr>
          <w:lang w:bidi="hi-IN"/>
        </w:rPr>
        <w:t xml:space="preserve">f RedCap positioning is included in R18 positioning, it should strived to have minimal specification impact. For example, RAN4 can study </w:t>
      </w:r>
      <w:r w:rsidR="00BF17BE">
        <w:rPr>
          <w:lang w:bidi="hi-IN"/>
        </w:rPr>
        <w:t xml:space="preserve">feasibility of positioning measurements if BW of the positioning RS within the measurement gap is </w:t>
      </w:r>
      <w:r w:rsidR="00BF17BE" w:rsidRPr="00BF17BE">
        <w:rPr>
          <w:lang w:bidi="hi-IN"/>
        </w:rPr>
        <w:t>larger than UE’s indicated capability</w:t>
      </w:r>
      <w:r w:rsidR="00BF17BE">
        <w:rPr>
          <w:lang w:bidi="hi-IN"/>
        </w:rPr>
        <w:t>.</w:t>
      </w:r>
      <w:r w:rsidRPr="002930BC">
        <w:rPr>
          <w:lang w:bidi="hi-IN"/>
        </w:rPr>
        <w:t xml:space="preserve"> </w:t>
      </w:r>
    </w:p>
    <w:p w14:paraId="43E6DB35" w14:textId="3CBE39FF" w:rsidR="001D3041" w:rsidRDefault="001D3041" w:rsidP="009322E0">
      <w:pPr>
        <w:rPr>
          <w:lang w:bidi="hi-IN"/>
        </w:rPr>
      </w:pPr>
    </w:p>
    <w:p w14:paraId="5EF15CA9" w14:textId="6BC86D6B" w:rsidR="00BF17BE" w:rsidRPr="00BF17BE" w:rsidRDefault="00BF17BE" w:rsidP="00BF17BE">
      <w:pPr>
        <w:jc w:val="both"/>
        <w:rPr>
          <w:b/>
          <w:lang w:bidi="hi-IN"/>
        </w:rPr>
      </w:pPr>
      <w:r w:rsidRPr="00BF17BE">
        <w:rPr>
          <w:b/>
          <w:iCs/>
        </w:rPr>
        <w:t xml:space="preserve">Proposal </w:t>
      </w:r>
      <w:r w:rsidR="00776F88">
        <w:rPr>
          <w:b/>
          <w:iCs/>
        </w:rPr>
        <w:t>7</w:t>
      </w:r>
      <w:r w:rsidRPr="00BF17BE">
        <w:rPr>
          <w:b/>
          <w:iCs/>
        </w:rPr>
        <w:t xml:space="preserve">: </w:t>
      </w:r>
      <w:r w:rsidRPr="00BF17BE">
        <w:rPr>
          <w:b/>
          <w:lang w:bidi="hi-IN"/>
        </w:rPr>
        <w:t>If BW of the positioning RS within the MG is larger than UE’s indicated capability:</w:t>
      </w:r>
    </w:p>
    <w:p w14:paraId="6098E240" w14:textId="77777777" w:rsidR="00BF17BE" w:rsidRPr="00BF17BE" w:rsidRDefault="00BF17BE" w:rsidP="00BF17BE">
      <w:pPr>
        <w:pStyle w:val="ListParagraph"/>
        <w:numPr>
          <w:ilvl w:val="0"/>
          <w:numId w:val="37"/>
        </w:numPr>
        <w:jc w:val="both"/>
        <w:rPr>
          <w:b/>
        </w:rPr>
      </w:pPr>
      <w:r w:rsidRPr="00BF17BE">
        <w:rPr>
          <w:b/>
        </w:rPr>
        <w:t xml:space="preserve">Alt1: UE is not expected to measure the Pos-RS </w:t>
      </w:r>
    </w:p>
    <w:p w14:paraId="62A5ED73" w14:textId="77777777" w:rsidR="00BF17BE" w:rsidRPr="00BF17BE" w:rsidRDefault="00BF17BE" w:rsidP="00BF17BE">
      <w:pPr>
        <w:pStyle w:val="ListParagraph"/>
        <w:numPr>
          <w:ilvl w:val="0"/>
          <w:numId w:val="37"/>
        </w:numPr>
        <w:jc w:val="both"/>
        <w:rPr>
          <w:b/>
        </w:rPr>
      </w:pPr>
      <w:r w:rsidRPr="00BF17BE">
        <w:rPr>
          <w:b/>
        </w:rPr>
        <w:t xml:space="preserve">Alt2: UE only measures the portion of Pos-RS that lies within the UE capability  </w:t>
      </w:r>
    </w:p>
    <w:p w14:paraId="39754501" w14:textId="12933763" w:rsidR="00BF17BE" w:rsidRDefault="00BF17BE" w:rsidP="00BF17BE">
      <w:pPr>
        <w:pStyle w:val="ListParagraph"/>
        <w:numPr>
          <w:ilvl w:val="0"/>
          <w:numId w:val="37"/>
        </w:numPr>
        <w:jc w:val="both"/>
        <w:rPr>
          <w:b/>
        </w:rPr>
      </w:pPr>
      <w:r w:rsidRPr="00BF17BE">
        <w:rPr>
          <w:b/>
        </w:rPr>
        <w:t>Alt3: UE relaxes BW operation to be more than 20MHz only within the MG</w:t>
      </w:r>
    </w:p>
    <w:p w14:paraId="34C085F1" w14:textId="3692AA3E" w:rsidR="00BF17BE" w:rsidRDefault="00BF17BE" w:rsidP="00BF17BE">
      <w:pPr>
        <w:jc w:val="both"/>
        <w:rPr>
          <w:b/>
        </w:rPr>
      </w:pPr>
    </w:p>
    <w:p w14:paraId="069045D9" w14:textId="514BF39F" w:rsidR="00C927E9" w:rsidRPr="001F054C" w:rsidRDefault="00C927E9" w:rsidP="00C927E9">
      <w:pPr>
        <w:pStyle w:val="Heading2"/>
        <w:rPr>
          <w:rFonts w:eastAsia="SimSun"/>
        </w:rPr>
      </w:pPr>
      <w:r>
        <w:rPr>
          <w:rFonts w:eastAsia="SimSun"/>
        </w:rPr>
        <w:t>2.</w:t>
      </w:r>
      <w:r>
        <w:rPr>
          <w:rFonts w:eastAsia="SimSun"/>
          <w:lang w:eastAsia="zh-CN"/>
        </w:rPr>
        <w:t>4</w:t>
      </w:r>
      <w:r>
        <w:rPr>
          <w:rFonts w:eastAsia="SimSun"/>
        </w:rPr>
        <w:tab/>
        <w:t>NTN Positioning</w:t>
      </w:r>
      <w:r w:rsidRPr="001F054C">
        <w:rPr>
          <w:rFonts w:eastAsia="SimSun"/>
        </w:rPr>
        <w:t xml:space="preserve"> </w:t>
      </w:r>
    </w:p>
    <w:p w14:paraId="43AB3BBA" w14:textId="2B63C981" w:rsidR="002F68D7" w:rsidRPr="00F82CB6" w:rsidRDefault="002F68D7" w:rsidP="00BF17BE">
      <w:pPr>
        <w:jc w:val="both"/>
        <w:rPr>
          <w:bCs/>
        </w:rPr>
      </w:pPr>
      <w:r w:rsidRPr="00F82CB6">
        <w:rPr>
          <w:bCs/>
        </w:rPr>
        <w:t>In the discussion of NTN email thread before the RAN#93 plenary, it has been deemed “non-controversial” to support NW-based positioning in NTN, as cited below from the moderator’s report:</w:t>
      </w:r>
    </w:p>
    <w:p w14:paraId="2E363640" w14:textId="70CC0DAA" w:rsidR="002F68D7" w:rsidRPr="00F82CB6" w:rsidRDefault="002F68D7" w:rsidP="00BF17BE">
      <w:pPr>
        <w:jc w:val="both"/>
        <w:rPr>
          <w:bCs/>
        </w:rPr>
      </w:pPr>
    </w:p>
    <w:p w14:paraId="623FB514" w14:textId="77777777" w:rsidR="002F68D7" w:rsidRPr="00F82CB6" w:rsidRDefault="002F68D7" w:rsidP="00F82CB6">
      <w:pPr>
        <w:ind w:left="288"/>
        <w:jc w:val="both"/>
        <w:rPr>
          <w:bCs/>
          <w:i/>
          <w:iCs/>
        </w:rPr>
      </w:pPr>
      <w:r w:rsidRPr="00F82CB6">
        <w:rPr>
          <w:bCs/>
          <w:i/>
          <w:iCs/>
        </w:rPr>
        <w:t>Many companies highlighted the need to fulfil regulatory requirements for regulated services (e.g. lawful intercept, emergency communications, public warning service) as well as handling of requirements where law enforcement apply that the network shall be able to provide a “reliable” UE location (either network verified or network provided). Some companies would like to treat this topic as second priority.</w:t>
      </w:r>
    </w:p>
    <w:p w14:paraId="5F35197C" w14:textId="4C3B8CC3" w:rsidR="002F68D7" w:rsidRPr="00F82CB6" w:rsidRDefault="002F68D7" w:rsidP="00F82CB6">
      <w:pPr>
        <w:ind w:left="288"/>
        <w:jc w:val="both"/>
        <w:rPr>
          <w:bCs/>
          <w:i/>
          <w:iCs/>
        </w:rPr>
      </w:pPr>
      <w:r w:rsidRPr="00F82CB6">
        <w:rPr>
          <w:bCs/>
          <w:i/>
          <w:iCs/>
        </w:rPr>
        <w:t xml:space="preserve">The moderator recommends starting the Rel-18 work with a study item to determine how the network can determine the UE location without relying on UE GNSS measurements or support. Further discussions would be needed to identify the priority level, clarify the scope and to consider leveraging existing positioning solutions. </w:t>
      </w:r>
      <w:r w:rsidRPr="00F82CB6">
        <w:rPr>
          <w:bCs/>
          <w:i/>
          <w:iCs/>
          <w:highlight w:val="yellow"/>
        </w:rPr>
        <w:t>Further discussion needs to occur at RAN#93-e concerning the priority level and handling of the work in Rel-18 and if it should be treated in the Evolution of NR NTN area or in the Positioning Enhancements area to involve positioning experts.</w:t>
      </w:r>
    </w:p>
    <w:p w14:paraId="23940157" w14:textId="4B0569C5" w:rsidR="002F68D7" w:rsidRPr="00F82CB6" w:rsidRDefault="002F68D7" w:rsidP="002F68D7">
      <w:pPr>
        <w:jc w:val="both"/>
        <w:rPr>
          <w:bCs/>
        </w:rPr>
      </w:pPr>
    </w:p>
    <w:p w14:paraId="29B7975D" w14:textId="2E468ACF" w:rsidR="002F68D7" w:rsidRPr="00F82CB6" w:rsidRDefault="002F68D7" w:rsidP="002F68D7">
      <w:pPr>
        <w:jc w:val="both"/>
        <w:rPr>
          <w:bCs/>
        </w:rPr>
      </w:pPr>
      <w:r w:rsidRPr="00F82CB6">
        <w:rPr>
          <w:bCs/>
        </w:rPr>
        <w:t xml:space="preserve">Regarding the question that whether NTN positioning shall be discussed in NTN WI or Positioning WI, we think this is similar to sidelink positioning case, and we prefer this to be part of positioning work by involving the positioning experts in 3GPP. </w:t>
      </w:r>
    </w:p>
    <w:p w14:paraId="13622EF7" w14:textId="77777777" w:rsidR="002F68D7" w:rsidRDefault="002F68D7" w:rsidP="002F68D7">
      <w:pPr>
        <w:jc w:val="both"/>
        <w:rPr>
          <w:b/>
        </w:rPr>
      </w:pPr>
    </w:p>
    <w:p w14:paraId="67AA2378" w14:textId="49077283" w:rsidR="002F68D7" w:rsidRPr="002F68D7" w:rsidRDefault="002F68D7" w:rsidP="002F68D7">
      <w:pPr>
        <w:jc w:val="both"/>
        <w:rPr>
          <w:b/>
          <w:iCs/>
        </w:rPr>
      </w:pPr>
      <w:r w:rsidRPr="002F68D7">
        <w:rPr>
          <w:b/>
          <w:iCs/>
        </w:rPr>
        <w:lastRenderedPageBreak/>
        <w:t xml:space="preserve">Proposal </w:t>
      </w:r>
      <w:r w:rsidR="00776F88">
        <w:rPr>
          <w:b/>
          <w:iCs/>
        </w:rPr>
        <w:t>8</w:t>
      </w:r>
      <w:r w:rsidRPr="002F68D7">
        <w:rPr>
          <w:b/>
          <w:iCs/>
        </w:rPr>
        <w:t>: If NW-based NTN positioning is supported in Rel-18, it should be handled under Positio</w:t>
      </w:r>
      <w:r>
        <w:rPr>
          <w:b/>
          <w:iCs/>
        </w:rPr>
        <w:t>n</w:t>
      </w:r>
      <w:r w:rsidRPr="002F68D7">
        <w:rPr>
          <w:b/>
          <w:iCs/>
        </w:rPr>
        <w:t xml:space="preserve">ing agenda. </w:t>
      </w:r>
    </w:p>
    <w:p w14:paraId="38806844" w14:textId="312CD77D" w:rsidR="002F68D7" w:rsidRDefault="002F68D7" w:rsidP="002F68D7">
      <w:pPr>
        <w:jc w:val="both"/>
        <w:rPr>
          <w:b/>
        </w:rPr>
      </w:pPr>
    </w:p>
    <w:p w14:paraId="2053B57F" w14:textId="77777777" w:rsidR="002F68D7" w:rsidRPr="00BF17BE" w:rsidRDefault="002F68D7" w:rsidP="002F68D7">
      <w:pPr>
        <w:jc w:val="both"/>
        <w:rPr>
          <w:b/>
        </w:rPr>
      </w:pPr>
    </w:p>
    <w:p w14:paraId="2D6B3924" w14:textId="49AA1A09" w:rsidR="002270EF" w:rsidRPr="00CE0424" w:rsidRDefault="002270EF" w:rsidP="00BA2FB5">
      <w:pPr>
        <w:pStyle w:val="Heading1"/>
        <w:ind w:left="0" w:firstLine="0"/>
      </w:pPr>
      <w:r w:rsidRPr="00CE0424">
        <w:t>Conclusion</w:t>
      </w:r>
    </w:p>
    <w:p w14:paraId="1C5C8A0A" w14:textId="163D2CAD" w:rsidR="002270EF" w:rsidRPr="008B2910" w:rsidRDefault="00BF17BE" w:rsidP="0043405B">
      <w:pPr>
        <w:rPr>
          <w:b/>
        </w:rPr>
      </w:pPr>
      <w:r>
        <w:t xml:space="preserve">In this contribution, we shared our views on the different aspects for Rel-18 positioning that was discussed in RAN Rel-18 workshop. </w:t>
      </w:r>
      <w:r w:rsidR="00BA2FB5">
        <w:t>Based on the discussions i</w:t>
      </w:r>
      <w:r w:rsidR="002270EF" w:rsidRPr="008B2910">
        <w:t>n the previous section</w:t>
      </w:r>
      <w:r w:rsidR="00BA2FB5">
        <w:t xml:space="preserve">, the following proposal is made: </w:t>
      </w:r>
    </w:p>
    <w:p w14:paraId="0C5B4ECE" w14:textId="77777777" w:rsidR="00BA2FB5" w:rsidRDefault="00BA2FB5" w:rsidP="00BA2FB5">
      <w:pPr>
        <w:jc w:val="both"/>
        <w:rPr>
          <w:rFonts w:ascii="New York" w:hAnsi="New York"/>
          <w:bCs/>
        </w:rPr>
      </w:pPr>
    </w:p>
    <w:p w14:paraId="27E21CE5" w14:textId="77777777" w:rsidR="00776F88" w:rsidRDefault="00776F88" w:rsidP="00776F88">
      <w:pPr>
        <w:jc w:val="both"/>
        <w:rPr>
          <w:b/>
          <w:iCs/>
        </w:rPr>
      </w:pPr>
      <w:r w:rsidRPr="00BA2FB5">
        <w:rPr>
          <w:b/>
          <w:iCs/>
        </w:rPr>
        <w:t xml:space="preserve">Proposal 1: </w:t>
      </w:r>
      <w:r w:rsidRPr="004C5F2A">
        <w:rPr>
          <w:b/>
          <w:iCs/>
        </w:rPr>
        <w:t xml:space="preserve">If assisting UE is in NW coverage, SL-PRS resource(s) or resource sets can be configured </w:t>
      </w:r>
      <w:r>
        <w:rPr>
          <w:b/>
          <w:iCs/>
        </w:rPr>
        <w:t xml:space="preserve">and indicated </w:t>
      </w:r>
      <w:r w:rsidRPr="004C5F2A">
        <w:rPr>
          <w:b/>
          <w:iCs/>
        </w:rPr>
        <w:t xml:space="preserve">by the serving gNB  </w:t>
      </w:r>
    </w:p>
    <w:p w14:paraId="287B4580" w14:textId="77777777" w:rsidR="00776F88" w:rsidRDefault="00776F88" w:rsidP="00776F88">
      <w:pPr>
        <w:jc w:val="both"/>
        <w:rPr>
          <w:b/>
          <w:iCs/>
        </w:rPr>
      </w:pPr>
    </w:p>
    <w:p w14:paraId="1C25FDD8" w14:textId="77777777" w:rsidR="00776F88" w:rsidRDefault="00776F88" w:rsidP="00776F88">
      <w:pPr>
        <w:jc w:val="both"/>
        <w:rPr>
          <w:b/>
          <w:iCs/>
        </w:rPr>
      </w:pPr>
      <w:r w:rsidRPr="00BA2FB5">
        <w:rPr>
          <w:b/>
          <w:iCs/>
        </w:rPr>
        <w:t xml:space="preserve">Proposal </w:t>
      </w:r>
      <w:r>
        <w:rPr>
          <w:b/>
          <w:iCs/>
        </w:rPr>
        <w:t>2</w:t>
      </w:r>
      <w:r w:rsidRPr="00BA2FB5">
        <w:rPr>
          <w:b/>
          <w:iCs/>
        </w:rPr>
        <w:t xml:space="preserve">: </w:t>
      </w:r>
      <w:r w:rsidRPr="004C5F2A">
        <w:rPr>
          <w:b/>
          <w:iCs/>
        </w:rPr>
        <w:t xml:space="preserve">If target UE is in NW coverage, </w:t>
      </w:r>
      <w:r>
        <w:rPr>
          <w:b/>
          <w:iCs/>
        </w:rPr>
        <w:t>S</w:t>
      </w:r>
      <w:r w:rsidRPr="004C5F2A">
        <w:rPr>
          <w:b/>
          <w:iCs/>
        </w:rPr>
        <w:t>L-PRS resource(s)/resource sets are indicated by LMF as part of assistance data</w:t>
      </w:r>
      <w:r>
        <w:rPr>
          <w:b/>
          <w:iCs/>
        </w:rPr>
        <w:t>.</w:t>
      </w:r>
    </w:p>
    <w:p w14:paraId="7887FFBD" w14:textId="77777777" w:rsidR="00776F88" w:rsidRDefault="00776F88" w:rsidP="00776F88">
      <w:pPr>
        <w:pStyle w:val="ListParagraph"/>
        <w:numPr>
          <w:ilvl w:val="0"/>
          <w:numId w:val="35"/>
        </w:numPr>
        <w:jc w:val="both"/>
        <w:rPr>
          <w:b/>
          <w:iCs/>
        </w:rPr>
      </w:pPr>
      <w:r w:rsidRPr="004C5F2A">
        <w:rPr>
          <w:b/>
          <w:iCs/>
        </w:rPr>
        <w:t xml:space="preserve">Additional or alternatively, the configuration of </w:t>
      </w:r>
      <w:r>
        <w:rPr>
          <w:b/>
          <w:iCs/>
        </w:rPr>
        <w:t>S</w:t>
      </w:r>
      <w:r w:rsidRPr="004C5F2A">
        <w:rPr>
          <w:b/>
          <w:iCs/>
        </w:rPr>
        <w:t>L-PRS will be indicated by PosSIB</w:t>
      </w:r>
    </w:p>
    <w:p w14:paraId="31869C0A" w14:textId="77777777" w:rsidR="00776F88" w:rsidRDefault="00776F88" w:rsidP="00776F88">
      <w:pPr>
        <w:jc w:val="both"/>
        <w:rPr>
          <w:bCs/>
          <w:iCs/>
        </w:rPr>
      </w:pPr>
    </w:p>
    <w:p w14:paraId="68D3EBF0" w14:textId="773FA1A4" w:rsidR="00776F88" w:rsidRDefault="00776F88" w:rsidP="00776F88">
      <w:pPr>
        <w:jc w:val="both"/>
        <w:rPr>
          <w:b/>
          <w:iCs/>
        </w:rPr>
      </w:pPr>
      <w:r w:rsidRPr="00BA2FB5">
        <w:rPr>
          <w:b/>
          <w:iCs/>
        </w:rPr>
        <w:t xml:space="preserve">Proposal </w:t>
      </w:r>
      <w:r>
        <w:rPr>
          <w:b/>
          <w:iCs/>
        </w:rPr>
        <w:t>3</w:t>
      </w:r>
      <w:r w:rsidRPr="00BA2FB5">
        <w:rPr>
          <w:b/>
          <w:iCs/>
        </w:rPr>
        <w:t xml:space="preserve">: </w:t>
      </w:r>
      <w:r w:rsidRPr="0005634C">
        <w:rPr>
          <w:b/>
          <w:iCs/>
        </w:rPr>
        <w:t>At least for in coverage scenario, R</w:t>
      </w:r>
      <w:r w:rsidRPr="00BD614C">
        <w:rPr>
          <w:b/>
          <w:iCs/>
        </w:rPr>
        <w:t>AN can support a combined Uu and sidelink positioning mode</w:t>
      </w:r>
      <w:r>
        <w:rPr>
          <w:b/>
          <w:iCs/>
        </w:rPr>
        <w:t>.</w:t>
      </w:r>
      <w:r w:rsidRPr="00BD614C">
        <w:rPr>
          <w:b/>
          <w:iCs/>
        </w:rPr>
        <w:t xml:space="preserve"> </w:t>
      </w:r>
    </w:p>
    <w:p w14:paraId="5F2908B0" w14:textId="77777777" w:rsidR="00776F88" w:rsidRPr="00776F88" w:rsidRDefault="00776F88" w:rsidP="00776F88">
      <w:pPr>
        <w:jc w:val="both"/>
        <w:rPr>
          <w:b/>
          <w:iCs/>
        </w:rPr>
      </w:pPr>
    </w:p>
    <w:p w14:paraId="250F4D1A" w14:textId="77777777" w:rsidR="00776F88" w:rsidRPr="00BD614C" w:rsidRDefault="00776F88" w:rsidP="00776F88">
      <w:pPr>
        <w:jc w:val="both"/>
        <w:rPr>
          <w:b/>
          <w:iCs/>
        </w:rPr>
      </w:pPr>
      <w:r w:rsidRPr="00BA2FB5">
        <w:rPr>
          <w:b/>
          <w:iCs/>
        </w:rPr>
        <w:t xml:space="preserve">Proposal </w:t>
      </w:r>
      <w:r>
        <w:rPr>
          <w:b/>
          <w:iCs/>
        </w:rPr>
        <w:t>4</w:t>
      </w:r>
      <w:r w:rsidRPr="00BA2FB5">
        <w:rPr>
          <w:b/>
          <w:iCs/>
        </w:rPr>
        <w:t xml:space="preserve">: </w:t>
      </w:r>
      <w:r>
        <w:rPr>
          <w:b/>
          <w:iCs/>
        </w:rPr>
        <w:t>To support out-of-coverage sidelink positioning, both SA and RAN WGs need discuss the impact of location service architecture.</w:t>
      </w:r>
    </w:p>
    <w:p w14:paraId="37024272" w14:textId="77777777" w:rsidR="00776F88" w:rsidRDefault="00776F88" w:rsidP="00776F88">
      <w:pPr>
        <w:jc w:val="both"/>
      </w:pPr>
    </w:p>
    <w:p w14:paraId="6CBBD94A" w14:textId="77777777" w:rsidR="00776F88" w:rsidRPr="00272972" w:rsidRDefault="00776F88" w:rsidP="00776F88">
      <w:pPr>
        <w:jc w:val="both"/>
        <w:rPr>
          <w:b/>
          <w:bCs/>
          <w:i/>
          <w:iCs/>
        </w:rPr>
      </w:pPr>
      <w:r w:rsidRPr="00BA2FB5">
        <w:rPr>
          <w:b/>
          <w:iCs/>
        </w:rPr>
        <w:t xml:space="preserve">Proposal </w:t>
      </w:r>
      <w:r>
        <w:rPr>
          <w:b/>
          <w:iCs/>
        </w:rPr>
        <w:t>5</w:t>
      </w:r>
      <w:r w:rsidRPr="00BA2FB5">
        <w:rPr>
          <w:b/>
          <w:iCs/>
        </w:rPr>
        <w:t xml:space="preserve">: </w:t>
      </w:r>
      <w:r w:rsidRPr="006502DE">
        <w:rPr>
          <w:b/>
          <w:bCs/>
        </w:rPr>
        <w:t>group positioning could be one direction of the positioning enhancement.</w:t>
      </w:r>
    </w:p>
    <w:p w14:paraId="2A1DE899" w14:textId="77777777" w:rsidR="00776F88" w:rsidRPr="00F85435" w:rsidRDefault="00776F88" w:rsidP="00776F88"/>
    <w:p w14:paraId="5870F5CC" w14:textId="77777777" w:rsidR="00776F88" w:rsidRDefault="00776F88" w:rsidP="00776F88">
      <w:pPr>
        <w:jc w:val="both"/>
        <w:rPr>
          <w:b/>
          <w:iCs/>
        </w:rPr>
      </w:pPr>
      <w:r w:rsidRPr="00BA2FB5">
        <w:rPr>
          <w:b/>
          <w:iCs/>
        </w:rPr>
        <w:t xml:space="preserve">Proposal </w:t>
      </w:r>
      <w:r>
        <w:rPr>
          <w:b/>
          <w:iCs/>
        </w:rPr>
        <w:t>6</w:t>
      </w:r>
      <w:r w:rsidRPr="00BA2FB5">
        <w:rPr>
          <w:b/>
          <w:iCs/>
        </w:rPr>
        <w:t xml:space="preserve">: </w:t>
      </w:r>
      <w:r>
        <w:rPr>
          <w:b/>
          <w:iCs/>
        </w:rPr>
        <w:t xml:space="preserve">Down-prioritize further enhancements on positioning accuracy, integrity and power efficiency in Rel-18 </w:t>
      </w:r>
    </w:p>
    <w:p w14:paraId="38769B04" w14:textId="77777777" w:rsidR="00776F88" w:rsidRDefault="00776F88" w:rsidP="00776F88">
      <w:pPr>
        <w:rPr>
          <w:lang w:bidi="hi-IN"/>
        </w:rPr>
      </w:pPr>
    </w:p>
    <w:p w14:paraId="3925CAFC" w14:textId="77777777" w:rsidR="00776F88" w:rsidRPr="00BF17BE" w:rsidRDefault="00776F88" w:rsidP="00776F88">
      <w:pPr>
        <w:jc w:val="both"/>
        <w:rPr>
          <w:b/>
          <w:lang w:bidi="hi-IN"/>
        </w:rPr>
      </w:pPr>
      <w:r w:rsidRPr="00BF17BE">
        <w:rPr>
          <w:b/>
          <w:iCs/>
        </w:rPr>
        <w:t xml:space="preserve">Proposal </w:t>
      </w:r>
      <w:r>
        <w:rPr>
          <w:b/>
          <w:iCs/>
        </w:rPr>
        <w:t>7</w:t>
      </w:r>
      <w:r w:rsidRPr="00BF17BE">
        <w:rPr>
          <w:b/>
          <w:iCs/>
        </w:rPr>
        <w:t xml:space="preserve">: </w:t>
      </w:r>
      <w:r w:rsidRPr="00BF17BE">
        <w:rPr>
          <w:b/>
          <w:lang w:bidi="hi-IN"/>
        </w:rPr>
        <w:t>If BW of the positioning RS within the MG is larger than UE’s indicated capability:</w:t>
      </w:r>
    </w:p>
    <w:p w14:paraId="79E8F9EA" w14:textId="77777777" w:rsidR="00776F88" w:rsidRPr="00BF17BE" w:rsidRDefault="00776F88" w:rsidP="00776F88">
      <w:pPr>
        <w:pStyle w:val="ListParagraph"/>
        <w:numPr>
          <w:ilvl w:val="0"/>
          <w:numId w:val="37"/>
        </w:numPr>
        <w:jc w:val="both"/>
        <w:rPr>
          <w:b/>
        </w:rPr>
      </w:pPr>
      <w:r w:rsidRPr="00BF17BE">
        <w:rPr>
          <w:b/>
        </w:rPr>
        <w:t xml:space="preserve">Alt1: UE is not expected to measure the Pos-RS </w:t>
      </w:r>
    </w:p>
    <w:p w14:paraId="79C87413" w14:textId="77777777" w:rsidR="00776F88" w:rsidRPr="00BF17BE" w:rsidRDefault="00776F88" w:rsidP="00776F88">
      <w:pPr>
        <w:pStyle w:val="ListParagraph"/>
        <w:numPr>
          <w:ilvl w:val="0"/>
          <w:numId w:val="37"/>
        </w:numPr>
        <w:jc w:val="both"/>
        <w:rPr>
          <w:b/>
        </w:rPr>
      </w:pPr>
      <w:r w:rsidRPr="00BF17BE">
        <w:rPr>
          <w:b/>
        </w:rPr>
        <w:t xml:space="preserve">Alt2: UE only measures the portion of Pos-RS that lies within the UE capability  </w:t>
      </w:r>
    </w:p>
    <w:p w14:paraId="1A19F6AA" w14:textId="77777777" w:rsidR="00776F88" w:rsidRDefault="00776F88" w:rsidP="00776F88">
      <w:pPr>
        <w:pStyle w:val="ListParagraph"/>
        <w:numPr>
          <w:ilvl w:val="0"/>
          <w:numId w:val="37"/>
        </w:numPr>
        <w:jc w:val="both"/>
        <w:rPr>
          <w:b/>
        </w:rPr>
      </w:pPr>
      <w:r w:rsidRPr="00BF17BE">
        <w:rPr>
          <w:b/>
        </w:rPr>
        <w:t>Alt3: UE relaxes BW operation to be more than 20MHz only within the MG</w:t>
      </w:r>
    </w:p>
    <w:p w14:paraId="1F0627C6" w14:textId="77777777" w:rsidR="00776F88" w:rsidRDefault="00776F88" w:rsidP="00776F88">
      <w:pPr>
        <w:jc w:val="both"/>
        <w:rPr>
          <w:b/>
        </w:rPr>
      </w:pPr>
    </w:p>
    <w:p w14:paraId="4A30A1DC" w14:textId="77777777" w:rsidR="00776F88" w:rsidRPr="002F68D7" w:rsidRDefault="00776F88" w:rsidP="00776F88">
      <w:pPr>
        <w:jc w:val="both"/>
        <w:rPr>
          <w:b/>
          <w:iCs/>
        </w:rPr>
      </w:pPr>
      <w:r w:rsidRPr="002F68D7">
        <w:rPr>
          <w:b/>
          <w:iCs/>
        </w:rPr>
        <w:t xml:space="preserve">Proposal </w:t>
      </w:r>
      <w:r>
        <w:rPr>
          <w:b/>
          <w:iCs/>
        </w:rPr>
        <w:t>8</w:t>
      </w:r>
      <w:r w:rsidRPr="002F68D7">
        <w:rPr>
          <w:b/>
          <w:iCs/>
        </w:rPr>
        <w:t>: If NW-based NTN positioning is supported in Rel-18, it should be handled under Positio</w:t>
      </w:r>
      <w:r>
        <w:rPr>
          <w:b/>
          <w:iCs/>
        </w:rPr>
        <w:t>n</w:t>
      </w:r>
      <w:r w:rsidRPr="002F68D7">
        <w:rPr>
          <w:b/>
          <w:iCs/>
        </w:rPr>
        <w:t xml:space="preserve">ing agenda. </w:t>
      </w:r>
    </w:p>
    <w:p w14:paraId="0B33931F" w14:textId="77777777" w:rsidR="00BF17BE" w:rsidRPr="00BA2FB5" w:rsidRDefault="00BF17BE" w:rsidP="00BA2FB5">
      <w:pPr>
        <w:jc w:val="both"/>
        <w:rPr>
          <w:b/>
          <w:iCs/>
        </w:rPr>
      </w:pPr>
    </w:p>
    <w:p w14:paraId="2513AE88" w14:textId="2CF2BAD2" w:rsidR="00260634" w:rsidRPr="00A673B4" w:rsidRDefault="00260634" w:rsidP="00A673B4">
      <w:pPr>
        <w:pStyle w:val="Heading1"/>
        <w:ind w:left="0" w:firstLine="0"/>
      </w:pPr>
      <w:r w:rsidRPr="007F1333">
        <w:rPr>
          <w:lang w:val="en-US"/>
        </w:rPr>
        <w:t>References</w:t>
      </w:r>
    </w:p>
    <w:p w14:paraId="7B2289A0" w14:textId="5ADEC6ED" w:rsidR="00A60163" w:rsidRPr="00463D56" w:rsidRDefault="00F67ED0" w:rsidP="00A60163">
      <w:pPr>
        <w:widowControl w:val="0"/>
        <w:numPr>
          <w:ilvl w:val="0"/>
          <w:numId w:val="5"/>
        </w:numPr>
      </w:pPr>
      <w:r w:rsidRPr="00F67ED0">
        <w:t>RWS-210659</w:t>
      </w:r>
      <w:r w:rsidR="00A37F04">
        <w:t xml:space="preserve">, </w:t>
      </w:r>
      <w:r w:rsidR="0034456A">
        <w:t xml:space="preserve">RAN Chair: </w:t>
      </w:r>
      <w:r w:rsidRPr="00F67ED0">
        <w:rPr>
          <w:bCs/>
        </w:rPr>
        <w:t>Summary of RAN Rel-18 Workshop</w:t>
      </w:r>
      <w:r w:rsidR="00DC0B24">
        <w:rPr>
          <w:bCs/>
        </w:rPr>
        <w:t>, June 2021</w:t>
      </w:r>
    </w:p>
    <w:p w14:paraId="1830FFAF" w14:textId="116F27CE" w:rsidR="00463D56" w:rsidRDefault="00463D56" w:rsidP="00463D56">
      <w:pPr>
        <w:widowControl w:val="0"/>
        <w:numPr>
          <w:ilvl w:val="0"/>
          <w:numId w:val="5"/>
        </w:numPr>
        <w:tabs>
          <w:tab w:val="num" w:pos="720"/>
        </w:tabs>
      </w:pPr>
      <w:r w:rsidRPr="00463D56">
        <w:t>RP-210040</w:t>
      </w:r>
      <w:r>
        <w:t xml:space="preserve">, </w:t>
      </w:r>
      <w:r w:rsidR="00E14D90">
        <w:t xml:space="preserve">5GAA </w:t>
      </w:r>
      <w:r w:rsidRPr="00463D56">
        <w:t xml:space="preserve">System Architecture and Solution Development; High-Accuracy Positioning for C-V2X </w:t>
      </w:r>
    </w:p>
    <w:p w14:paraId="5C2FAFD6" w14:textId="77777777" w:rsidR="00C927E9" w:rsidRDefault="00DC0B24" w:rsidP="00DC0B24">
      <w:pPr>
        <w:widowControl w:val="0"/>
        <w:numPr>
          <w:ilvl w:val="0"/>
          <w:numId w:val="5"/>
        </w:numPr>
        <w:tabs>
          <w:tab w:val="num" w:pos="720"/>
        </w:tabs>
      </w:pPr>
      <w:r w:rsidRPr="00DC0B24">
        <w:t>RWS-210496</w:t>
      </w:r>
      <w:r>
        <w:t xml:space="preserve">, </w:t>
      </w:r>
      <w:r w:rsidRPr="00DC0B24">
        <w:t>Discussion on Sidelink Positioning</w:t>
      </w:r>
      <w:r>
        <w:t>, Apple, June 2021</w:t>
      </w:r>
    </w:p>
    <w:p w14:paraId="7D44D59B" w14:textId="2C1C3F3C" w:rsidR="00DC0B24" w:rsidRPr="00DC0B24" w:rsidRDefault="003F36E3" w:rsidP="00DC0B24">
      <w:pPr>
        <w:widowControl w:val="0"/>
        <w:numPr>
          <w:ilvl w:val="0"/>
          <w:numId w:val="5"/>
        </w:numPr>
        <w:tabs>
          <w:tab w:val="num" w:pos="720"/>
        </w:tabs>
      </w:pPr>
      <w:r>
        <w:t>RP-21</w:t>
      </w:r>
      <w:r w:rsidR="002F68D7">
        <w:t xml:space="preserve">1658 Summary of </w:t>
      </w:r>
      <w:r w:rsidR="002F68D7" w:rsidRPr="002F68D7">
        <w:t>RAN93e-R18Prep-08 - Version 0.0.5 RAN</w:t>
      </w:r>
      <w:r w:rsidR="00DC0B24" w:rsidRPr="00DC0B24">
        <w:t xml:space="preserve"> </w:t>
      </w:r>
    </w:p>
    <w:p w14:paraId="7056C8D9" w14:textId="54C3A986" w:rsidR="00DC0B24" w:rsidRPr="00463D56" w:rsidRDefault="00DC0B24" w:rsidP="0034456A">
      <w:pPr>
        <w:widowControl w:val="0"/>
        <w:tabs>
          <w:tab w:val="num" w:pos="720"/>
        </w:tabs>
        <w:ind w:left="420"/>
      </w:pPr>
    </w:p>
    <w:p w14:paraId="1F83268F" w14:textId="77777777" w:rsidR="00463D56" w:rsidRPr="00871EA3" w:rsidRDefault="00463D56" w:rsidP="00BF17BE">
      <w:pPr>
        <w:widowControl w:val="0"/>
      </w:pPr>
    </w:p>
    <w:sectPr w:rsidR="00463D56" w:rsidRPr="00871EA3" w:rsidSect="00C775EF">
      <w:headerReference w:type="even" r:id="rId15"/>
      <w:footerReference w:type="even" r:id="rId16"/>
      <w:footerReference w:type="defaul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4F535" w14:textId="77777777" w:rsidR="002A0FF6" w:rsidRDefault="002A0FF6">
      <w:r>
        <w:separator/>
      </w:r>
    </w:p>
  </w:endnote>
  <w:endnote w:type="continuationSeparator" w:id="0">
    <w:p w14:paraId="2B73BA3C" w14:textId="77777777" w:rsidR="002A0FF6" w:rsidRDefault="002A0FF6">
      <w:r>
        <w:continuationSeparator/>
      </w:r>
    </w:p>
  </w:endnote>
  <w:endnote w:type="continuationNotice" w:id="1">
    <w:p w14:paraId="038C6B22" w14:textId="77777777" w:rsidR="002A0FF6" w:rsidRDefault="002A0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B6292" w14:textId="77777777" w:rsidR="002A0FF6" w:rsidRDefault="002A0FF6">
      <w:r>
        <w:separator/>
      </w:r>
    </w:p>
  </w:footnote>
  <w:footnote w:type="continuationSeparator" w:id="0">
    <w:p w14:paraId="48F24FA0" w14:textId="77777777" w:rsidR="002A0FF6" w:rsidRDefault="002A0FF6">
      <w:r>
        <w:continuationSeparator/>
      </w:r>
    </w:p>
  </w:footnote>
  <w:footnote w:type="continuationNotice" w:id="1">
    <w:p w14:paraId="0A66442F" w14:textId="77777777" w:rsidR="002A0FF6" w:rsidRDefault="002A0F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C713D4"/>
    <w:multiLevelType w:val="hybridMultilevel"/>
    <w:tmpl w:val="DD98B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D3670"/>
    <w:multiLevelType w:val="hybridMultilevel"/>
    <w:tmpl w:val="5738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7611B05"/>
    <w:multiLevelType w:val="hybridMultilevel"/>
    <w:tmpl w:val="13B8B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A9B4976"/>
    <w:multiLevelType w:val="multilevel"/>
    <w:tmpl w:val="9776171C"/>
    <w:lvl w:ilvl="0">
      <w:start w:val="1"/>
      <w:numFmt w:val="decimal"/>
      <w:lvlText w:val="%1."/>
      <w:lvlJc w:val="left"/>
      <w:pPr>
        <w:ind w:left="502" w:hanging="360"/>
      </w:pPr>
      <w:rPr>
        <w:rFonts w:hint="default"/>
        <w:lang w:val="en-US"/>
      </w:rPr>
    </w:lvl>
    <w:lvl w:ilvl="1">
      <w:start w:val="1"/>
      <w:numFmt w:val="decimal"/>
      <w:lvlText w:val="%1.%2"/>
      <w:lvlJc w:val="left"/>
      <w:pPr>
        <w:ind w:left="1288" w:hanging="720"/>
      </w:pPr>
      <w:rPr>
        <w:lang w:val="en-GB"/>
      </w:rPr>
    </w:lvl>
    <w:lvl w:ilvl="2">
      <w:start w:val="1"/>
      <w:numFmt w:val="decimal"/>
      <w:lvlText w:val="%1.%2.%3"/>
      <w:lvlJc w:val="left"/>
      <w:pPr>
        <w:ind w:left="720" w:hanging="720"/>
      </w:pPr>
      <w:rPr>
        <w:lang w:val="en-GB"/>
      </w:r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0" w15:restartNumberingAfterBreak="0">
    <w:nsid w:val="2ACA403A"/>
    <w:multiLevelType w:val="hybridMultilevel"/>
    <w:tmpl w:val="7F26716E"/>
    <w:lvl w:ilvl="0" w:tplc="298EB1B2">
      <w:numFmt w:val="bullet"/>
      <w:lvlText w:val=""/>
      <w:lvlJc w:val="left"/>
      <w:pPr>
        <w:ind w:left="720" w:hanging="360"/>
      </w:pPr>
      <w:rPr>
        <w:rFonts w:ascii="Symbol" w:eastAsia="Yu Gothic"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90A00"/>
    <w:multiLevelType w:val="hybridMultilevel"/>
    <w:tmpl w:val="89C273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6A4412"/>
    <w:multiLevelType w:val="multilevel"/>
    <w:tmpl w:val="8A72A30C"/>
    <w:lvl w:ilvl="0">
      <w:start w:val="1"/>
      <w:numFmt w:val="decimal"/>
      <w:lvlText w:val="%1)"/>
      <w:lvlJc w:val="left"/>
      <w:pPr>
        <w:ind w:left="360" w:hanging="360"/>
      </w:pPr>
      <w:rPr>
        <w:rFonts w:asciiTheme="minorHAnsi" w:eastAsiaTheme="minorHAnsi" w:hAnsiTheme="minorHAnsi" w:cstheme="minorBid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DCAE86C4"/>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90DA8F92"/>
    <w:lvl w:ilvl="0" w:tplc="442CAD2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A5A7A"/>
    <w:multiLevelType w:val="multilevel"/>
    <w:tmpl w:val="8A72A30C"/>
    <w:lvl w:ilvl="0">
      <w:start w:val="1"/>
      <w:numFmt w:val="decimal"/>
      <w:lvlText w:val="%1)"/>
      <w:lvlJc w:val="left"/>
      <w:pPr>
        <w:ind w:left="648" w:hanging="360"/>
      </w:pPr>
      <w:rPr>
        <w:rFonts w:asciiTheme="minorHAnsi" w:eastAsiaTheme="minorHAnsi" w:hAnsiTheme="minorHAnsi" w:cstheme="minorBidi"/>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37DF9"/>
    <w:multiLevelType w:val="hybridMultilevel"/>
    <w:tmpl w:val="ED1A937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CA5177"/>
    <w:multiLevelType w:val="multilevel"/>
    <w:tmpl w:val="2E76B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AB740DE"/>
    <w:multiLevelType w:val="hybridMultilevel"/>
    <w:tmpl w:val="D03E7C80"/>
    <w:lvl w:ilvl="0" w:tplc="8E7248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4600D"/>
    <w:multiLevelType w:val="hybridMultilevel"/>
    <w:tmpl w:val="46DA6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B057F"/>
    <w:multiLevelType w:val="hybridMultilevel"/>
    <w:tmpl w:val="F478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1674F1"/>
    <w:multiLevelType w:val="hybridMultilevel"/>
    <w:tmpl w:val="285E1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02FBA"/>
    <w:multiLevelType w:val="multilevel"/>
    <w:tmpl w:val="7C74E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2"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D5D4F"/>
    <w:multiLevelType w:val="hybridMultilevel"/>
    <w:tmpl w:val="2E1679FC"/>
    <w:lvl w:ilvl="0" w:tplc="829CFC0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3"/>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3"/>
  </w:num>
  <w:num w:numId="8">
    <w:abstractNumId w:val="18"/>
  </w:num>
  <w:num w:numId="9">
    <w:abstractNumId w:val="19"/>
  </w:num>
  <w:num w:numId="10">
    <w:abstractNumId w:val="32"/>
  </w:num>
  <w:num w:numId="11">
    <w:abstractNumId w:val="4"/>
  </w:num>
  <w:num w:numId="12">
    <w:abstractNumId w:val="21"/>
  </w:num>
  <w:num w:numId="13">
    <w:abstractNumId w:val="10"/>
  </w:num>
  <w:num w:numId="14">
    <w:abstractNumId w:val="20"/>
  </w:num>
  <w:num w:numId="1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15"/>
  </w:num>
  <w:num w:numId="21">
    <w:abstractNumId w:val="24"/>
  </w:num>
  <w:num w:numId="22">
    <w:abstractNumId w:val="14"/>
  </w:num>
  <w:num w:numId="23">
    <w:abstractNumId w:val="16"/>
  </w:num>
  <w:num w:numId="24">
    <w:abstractNumId w:val="6"/>
  </w:num>
  <w:num w:numId="25">
    <w:abstractNumId w:val="5"/>
  </w:num>
  <w:num w:numId="26">
    <w:abstractNumId w:val="12"/>
  </w:num>
  <w:num w:numId="27">
    <w:abstractNumId w:val="26"/>
  </w:num>
  <w:num w:numId="28">
    <w:abstractNumId w:val="22"/>
  </w:num>
  <w:num w:numId="29">
    <w:abstractNumId w:val="7"/>
  </w:num>
  <w:num w:numId="30">
    <w:abstractNumId w:val="3"/>
  </w:num>
  <w:num w:numId="31">
    <w:abstractNumId w:val="25"/>
  </w:num>
  <w:num w:numId="32">
    <w:abstractNumId w:val="29"/>
  </w:num>
  <w:num w:numId="33">
    <w:abstractNumId w:val="0"/>
  </w:num>
  <w:num w:numId="34">
    <w:abstractNumId w:val="27"/>
  </w:num>
  <w:num w:numId="35">
    <w:abstractNumId w:val="2"/>
  </w:num>
  <w:num w:numId="36">
    <w:abstractNumId w:val="30"/>
  </w:num>
  <w:num w:numId="37">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3F3"/>
    <w:rsid w:val="00003772"/>
    <w:rsid w:val="000037FB"/>
    <w:rsid w:val="00003F68"/>
    <w:rsid w:val="00004885"/>
    <w:rsid w:val="00004AF6"/>
    <w:rsid w:val="00004CD0"/>
    <w:rsid w:val="00004D8C"/>
    <w:rsid w:val="00004DCB"/>
    <w:rsid w:val="000051F0"/>
    <w:rsid w:val="00005327"/>
    <w:rsid w:val="0000553B"/>
    <w:rsid w:val="0000590A"/>
    <w:rsid w:val="00006780"/>
    <w:rsid w:val="00006C7A"/>
    <w:rsid w:val="00007113"/>
    <w:rsid w:val="000072BD"/>
    <w:rsid w:val="000074A3"/>
    <w:rsid w:val="000075A6"/>
    <w:rsid w:val="0000792C"/>
    <w:rsid w:val="00007CEF"/>
    <w:rsid w:val="000101EF"/>
    <w:rsid w:val="000105B1"/>
    <w:rsid w:val="000106BA"/>
    <w:rsid w:val="00010739"/>
    <w:rsid w:val="0001078E"/>
    <w:rsid w:val="00010B46"/>
    <w:rsid w:val="00010E97"/>
    <w:rsid w:val="00010FD1"/>
    <w:rsid w:val="0001137B"/>
    <w:rsid w:val="00011519"/>
    <w:rsid w:val="00011595"/>
    <w:rsid w:val="00011703"/>
    <w:rsid w:val="000118B4"/>
    <w:rsid w:val="00011AB7"/>
    <w:rsid w:val="000121EC"/>
    <w:rsid w:val="000124D1"/>
    <w:rsid w:val="0001266C"/>
    <w:rsid w:val="00012D90"/>
    <w:rsid w:val="00012DCC"/>
    <w:rsid w:val="00012F2A"/>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DEA"/>
    <w:rsid w:val="00020E8F"/>
    <w:rsid w:val="0002130A"/>
    <w:rsid w:val="000214AC"/>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9C3"/>
    <w:rsid w:val="00025AFC"/>
    <w:rsid w:val="00025C5F"/>
    <w:rsid w:val="00025E29"/>
    <w:rsid w:val="000266AE"/>
    <w:rsid w:val="00026905"/>
    <w:rsid w:val="00026977"/>
    <w:rsid w:val="000269C8"/>
    <w:rsid w:val="00026AF7"/>
    <w:rsid w:val="00026EF9"/>
    <w:rsid w:val="00027333"/>
    <w:rsid w:val="0002790C"/>
    <w:rsid w:val="00027A15"/>
    <w:rsid w:val="00027B89"/>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CFF"/>
    <w:rsid w:val="00033E5C"/>
    <w:rsid w:val="00034698"/>
    <w:rsid w:val="00034787"/>
    <w:rsid w:val="000347ED"/>
    <w:rsid w:val="00034805"/>
    <w:rsid w:val="000349B7"/>
    <w:rsid w:val="000349F1"/>
    <w:rsid w:val="00034C16"/>
    <w:rsid w:val="00034DC2"/>
    <w:rsid w:val="000350B6"/>
    <w:rsid w:val="0003540B"/>
    <w:rsid w:val="00035518"/>
    <w:rsid w:val="0003569D"/>
    <w:rsid w:val="0003572F"/>
    <w:rsid w:val="000358EB"/>
    <w:rsid w:val="00035CAB"/>
    <w:rsid w:val="000361C6"/>
    <w:rsid w:val="0003667C"/>
    <w:rsid w:val="00036A16"/>
    <w:rsid w:val="00036C45"/>
    <w:rsid w:val="00036FA7"/>
    <w:rsid w:val="00037419"/>
    <w:rsid w:val="000374AD"/>
    <w:rsid w:val="000376BE"/>
    <w:rsid w:val="000377E3"/>
    <w:rsid w:val="00037910"/>
    <w:rsid w:val="00037A21"/>
    <w:rsid w:val="00037AF6"/>
    <w:rsid w:val="00037D3E"/>
    <w:rsid w:val="000404F2"/>
    <w:rsid w:val="00040F7A"/>
    <w:rsid w:val="000412B7"/>
    <w:rsid w:val="000413B8"/>
    <w:rsid w:val="000415EC"/>
    <w:rsid w:val="0004182E"/>
    <w:rsid w:val="000418C8"/>
    <w:rsid w:val="000418FB"/>
    <w:rsid w:val="00041AEE"/>
    <w:rsid w:val="00042397"/>
    <w:rsid w:val="00042527"/>
    <w:rsid w:val="000426B1"/>
    <w:rsid w:val="000428D0"/>
    <w:rsid w:val="000429CD"/>
    <w:rsid w:val="00042BFC"/>
    <w:rsid w:val="000430CF"/>
    <w:rsid w:val="000430F7"/>
    <w:rsid w:val="00043607"/>
    <w:rsid w:val="00043703"/>
    <w:rsid w:val="00043C0D"/>
    <w:rsid w:val="0004403C"/>
    <w:rsid w:val="000441EC"/>
    <w:rsid w:val="00044225"/>
    <w:rsid w:val="000442CD"/>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4DC"/>
    <w:rsid w:val="0005055B"/>
    <w:rsid w:val="000505B9"/>
    <w:rsid w:val="000505E0"/>
    <w:rsid w:val="00050A7A"/>
    <w:rsid w:val="00050D96"/>
    <w:rsid w:val="00051135"/>
    <w:rsid w:val="0005157C"/>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1E"/>
    <w:rsid w:val="000554E6"/>
    <w:rsid w:val="00055873"/>
    <w:rsid w:val="00055B8E"/>
    <w:rsid w:val="0005602E"/>
    <w:rsid w:val="00056057"/>
    <w:rsid w:val="00056235"/>
    <w:rsid w:val="0005634C"/>
    <w:rsid w:val="00056ABA"/>
    <w:rsid w:val="000572A7"/>
    <w:rsid w:val="00057460"/>
    <w:rsid w:val="00057496"/>
    <w:rsid w:val="000574E1"/>
    <w:rsid w:val="00057511"/>
    <w:rsid w:val="00057817"/>
    <w:rsid w:val="00057A34"/>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34"/>
    <w:rsid w:val="000667D1"/>
    <w:rsid w:val="00066942"/>
    <w:rsid w:val="00066BB7"/>
    <w:rsid w:val="00066E05"/>
    <w:rsid w:val="00067087"/>
    <w:rsid w:val="000671F8"/>
    <w:rsid w:val="0006739D"/>
    <w:rsid w:val="00067436"/>
    <w:rsid w:val="000674DD"/>
    <w:rsid w:val="000676A9"/>
    <w:rsid w:val="0006777C"/>
    <w:rsid w:val="000677C0"/>
    <w:rsid w:val="00067FE2"/>
    <w:rsid w:val="00070237"/>
    <w:rsid w:val="00070378"/>
    <w:rsid w:val="00070711"/>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8B"/>
    <w:rsid w:val="000756C6"/>
    <w:rsid w:val="0007590A"/>
    <w:rsid w:val="00075999"/>
    <w:rsid w:val="00075FE3"/>
    <w:rsid w:val="00076622"/>
    <w:rsid w:val="00076775"/>
    <w:rsid w:val="00076D63"/>
    <w:rsid w:val="00077579"/>
    <w:rsid w:val="00077A78"/>
    <w:rsid w:val="00077DCF"/>
    <w:rsid w:val="00080170"/>
    <w:rsid w:val="00080175"/>
    <w:rsid w:val="00080440"/>
    <w:rsid w:val="000805B2"/>
    <w:rsid w:val="00080786"/>
    <w:rsid w:val="00080BB7"/>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071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936"/>
    <w:rsid w:val="000A3A3A"/>
    <w:rsid w:val="000A3ACB"/>
    <w:rsid w:val="000A3CD6"/>
    <w:rsid w:val="000A3F1A"/>
    <w:rsid w:val="000A413E"/>
    <w:rsid w:val="000A43B5"/>
    <w:rsid w:val="000A4492"/>
    <w:rsid w:val="000A4519"/>
    <w:rsid w:val="000A4995"/>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B82"/>
    <w:rsid w:val="000A6CFE"/>
    <w:rsid w:val="000A6EAA"/>
    <w:rsid w:val="000A6F0D"/>
    <w:rsid w:val="000A7049"/>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A00"/>
    <w:rsid w:val="000B3F37"/>
    <w:rsid w:val="000B4080"/>
    <w:rsid w:val="000B4083"/>
    <w:rsid w:val="000B462F"/>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B7D71"/>
    <w:rsid w:val="000C08BF"/>
    <w:rsid w:val="000C12F4"/>
    <w:rsid w:val="000C133A"/>
    <w:rsid w:val="000C15EE"/>
    <w:rsid w:val="000C1C5A"/>
    <w:rsid w:val="000C1DBD"/>
    <w:rsid w:val="000C1F69"/>
    <w:rsid w:val="000C2635"/>
    <w:rsid w:val="000C2CEB"/>
    <w:rsid w:val="000C2DE1"/>
    <w:rsid w:val="000C3209"/>
    <w:rsid w:val="000C3371"/>
    <w:rsid w:val="000C37B2"/>
    <w:rsid w:val="000C3858"/>
    <w:rsid w:val="000C393F"/>
    <w:rsid w:val="000C395B"/>
    <w:rsid w:val="000C3987"/>
    <w:rsid w:val="000C3F16"/>
    <w:rsid w:val="000C4313"/>
    <w:rsid w:val="000C4C76"/>
    <w:rsid w:val="000C51E0"/>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22"/>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7CA"/>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D7E74"/>
    <w:rsid w:val="000E011D"/>
    <w:rsid w:val="000E0706"/>
    <w:rsid w:val="000E070F"/>
    <w:rsid w:val="000E0BD5"/>
    <w:rsid w:val="000E14B9"/>
    <w:rsid w:val="000E182B"/>
    <w:rsid w:val="000E1E8E"/>
    <w:rsid w:val="000E279B"/>
    <w:rsid w:val="000E2D41"/>
    <w:rsid w:val="000E3075"/>
    <w:rsid w:val="000E3358"/>
    <w:rsid w:val="000E38ED"/>
    <w:rsid w:val="000E3F84"/>
    <w:rsid w:val="000E4216"/>
    <w:rsid w:val="000E4249"/>
    <w:rsid w:val="000E4514"/>
    <w:rsid w:val="000E471D"/>
    <w:rsid w:val="000E48CD"/>
    <w:rsid w:val="000E48F2"/>
    <w:rsid w:val="000E4C9B"/>
    <w:rsid w:val="000E4D01"/>
    <w:rsid w:val="000E4E70"/>
    <w:rsid w:val="000E4EFD"/>
    <w:rsid w:val="000E5788"/>
    <w:rsid w:val="000E5830"/>
    <w:rsid w:val="000E5C4E"/>
    <w:rsid w:val="000E65A7"/>
    <w:rsid w:val="000E6635"/>
    <w:rsid w:val="000E6A34"/>
    <w:rsid w:val="000E6C6D"/>
    <w:rsid w:val="000E6F62"/>
    <w:rsid w:val="000E728E"/>
    <w:rsid w:val="000E7535"/>
    <w:rsid w:val="000E7A1F"/>
    <w:rsid w:val="000E7B65"/>
    <w:rsid w:val="000E7B86"/>
    <w:rsid w:val="000E7F51"/>
    <w:rsid w:val="000F00D8"/>
    <w:rsid w:val="000F01AC"/>
    <w:rsid w:val="000F04CE"/>
    <w:rsid w:val="000F0771"/>
    <w:rsid w:val="000F095B"/>
    <w:rsid w:val="000F0B56"/>
    <w:rsid w:val="000F11B4"/>
    <w:rsid w:val="000F1261"/>
    <w:rsid w:val="000F13C4"/>
    <w:rsid w:val="000F13D7"/>
    <w:rsid w:val="000F1543"/>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AA1"/>
    <w:rsid w:val="000F3B40"/>
    <w:rsid w:val="000F3FFF"/>
    <w:rsid w:val="000F426F"/>
    <w:rsid w:val="000F42EA"/>
    <w:rsid w:val="000F42F5"/>
    <w:rsid w:val="000F4A11"/>
    <w:rsid w:val="000F4CAF"/>
    <w:rsid w:val="000F4D95"/>
    <w:rsid w:val="000F4F44"/>
    <w:rsid w:val="000F53CB"/>
    <w:rsid w:val="000F5B06"/>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50B"/>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B2"/>
    <w:rsid w:val="00105CEE"/>
    <w:rsid w:val="00106405"/>
    <w:rsid w:val="0010660E"/>
    <w:rsid w:val="00106A95"/>
    <w:rsid w:val="00106CC3"/>
    <w:rsid w:val="00106E7E"/>
    <w:rsid w:val="001074D1"/>
    <w:rsid w:val="00107762"/>
    <w:rsid w:val="00107FD3"/>
    <w:rsid w:val="001106C0"/>
    <w:rsid w:val="00111114"/>
    <w:rsid w:val="00111486"/>
    <w:rsid w:val="00111581"/>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4F1B"/>
    <w:rsid w:val="0011536C"/>
    <w:rsid w:val="00115480"/>
    <w:rsid w:val="00115685"/>
    <w:rsid w:val="00115716"/>
    <w:rsid w:val="0011584C"/>
    <w:rsid w:val="001158AF"/>
    <w:rsid w:val="00115D19"/>
    <w:rsid w:val="00115FD3"/>
    <w:rsid w:val="001165B8"/>
    <w:rsid w:val="00116624"/>
    <w:rsid w:val="00117139"/>
    <w:rsid w:val="0011793E"/>
    <w:rsid w:val="00117957"/>
    <w:rsid w:val="00117B4F"/>
    <w:rsid w:val="00117B90"/>
    <w:rsid w:val="001202E9"/>
    <w:rsid w:val="001203DB"/>
    <w:rsid w:val="0012073A"/>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47E"/>
    <w:rsid w:val="00125644"/>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872"/>
    <w:rsid w:val="00134992"/>
    <w:rsid w:val="00134B58"/>
    <w:rsid w:val="00134F3B"/>
    <w:rsid w:val="00135015"/>
    <w:rsid w:val="00135095"/>
    <w:rsid w:val="001350B1"/>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4D"/>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818"/>
    <w:rsid w:val="00146129"/>
    <w:rsid w:val="0014624C"/>
    <w:rsid w:val="00146491"/>
    <w:rsid w:val="0014652F"/>
    <w:rsid w:val="00146BC8"/>
    <w:rsid w:val="00146DED"/>
    <w:rsid w:val="00146FDA"/>
    <w:rsid w:val="00147263"/>
    <w:rsid w:val="001473A6"/>
    <w:rsid w:val="00147D65"/>
    <w:rsid w:val="00147D91"/>
    <w:rsid w:val="00150075"/>
    <w:rsid w:val="001508E1"/>
    <w:rsid w:val="00150BAF"/>
    <w:rsid w:val="00150CD5"/>
    <w:rsid w:val="00151096"/>
    <w:rsid w:val="001510B6"/>
    <w:rsid w:val="001510BE"/>
    <w:rsid w:val="001510ED"/>
    <w:rsid w:val="00151276"/>
    <w:rsid w:val="001513E5"/>
    <w:rsid w:val="00151699"/>
    <w:rsid w:val="00151805"/>
    <w:rsid w:val="001518AA"/>
    <w:rsid w:val="001518C8"/>
    <w:rsid w:val="00152053"/>
    <w:rsid w:val="00152066"/>
    <w:rsid w:val="0015215C"/>
    <w:rsid w:val="0015289B"/>
    <w:rsid w:val="001528BF"/>
    <w:rsid w:val="00152A3B"/>
    <w:rsid w:val="00153021"/>
    <w:rsid w:val="001531FD"/>
    <w:rsid w:val="0015347E"/>
    <w:rsid w:val="00153578"/>
    <w:rsid w:val="00153A48"/>
    <w:rsid w:val="00153A6B"/>
    <w:rsid w:val="00153EEF"/>
    <w:rsid w:val="00153F29"/>
    <w:rsid w:val="001544AB"/>
    <w:rsid w:val="001549BA"/>
    <w:rsid w:val="00154B50"/>
    <w:rsid w:val="00154DA3"/>
    <w:rsid w:val="00155839"/>
    <w:rsid w:val="00155F52"/>
    <w:rsid w:val="00155F7A"/>
    <w:rsid w:val="00155FB2"/>
    <w:rsid w:val="00156260"/>
    <w:rsid w:val="0015674F"/>
    <w:rsid w:val="001568EE"/>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37"/>
    <w:rsid w:val="001630E4"/>
    <w:rsid w:val="00163271"/>
    <w:rsid w:val="001639BC"/>
    <w:rsid w:val="00163AFC"/>
    <w:rsid w:val="0016432F"/>
    <w:rsid w:val="001644CC"/>
    <w:rsid w:val="00164646"/>
    <w:rsid w:val="001647FA"/>
    <w:rsid w:val="001649D4"/>
    <w:rsid w:val="00164CF5"/>
    <w:rsid w:val="00165126"/>
    <w:rsid w:val="00165137"/>
    <w:rsid w:val="001651AA"/>
    <w:rsid w:val="00165337"/>
    <w:rsid w:val="0016634F"/>
    <w:rsid w:val="0016645E"/>
    <w:rsid w:val="00166994"/>
    <w:rsid w:val="001669F9"/>
    <w:rsid w:val="0016700E"/>
    <w:rsid w:val="0016711A"/>
    <w:rsid w:val="001671E8"/>
    <w:rsid w:val="0016764C"/>
    <w:rsid w:val="00167709"/>
    <w:rsid w:val="001678ED"/>
    <w:rsid w:val="00167A7B"/>
    <w:rsid w:val="00170248"/>
    <w:rsid w:val="00170397"/>
    <w:rsid w:val="001703EB"/>
    <w:rsid w:val="0017048A"/>
    <w:rsid w:val="001706E4"/>
    <w:rsid w:val="001708D0"/>
    <w:rsid w:val="00170B14"/>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18A"/>
    <w:rsid w:val="001806B6"/>
    <w:rsid w:val="00180DC7"/>
    <w:rsid w:val="00180E60"/>
    <w:rsid w:val="00181722"/>
    <w:rsid w:val="001817BA"/>
    <w:rsid w:val="00181936"/>
    <w:rsid w:val="00181B3A"/>
    <w:rsid w:val="00181F66"/>
    <w:rsid w:val="00182050"/>
    <w:rsid w:val="001820B2"/>
    <w:rsid w:val="001821E9"/>
    <w:rsid w:val="00182608"/>
    <w:rsid w:val="00182BC9"/>
    <w:rsid w:val="00182E75"/>
    <w:rsid w:val="001836DF"/>
    <w:rsid w:val="00183CC6"/>
    <w:rsid w:val="00183D8A"/>
    <w:rsid w:val="00183E8B"/>
    <w:rsid w:val="00183F11"/>
    <w:rsid w:val="001840F5"/>
    <w:rsid w:val="00184DAB"/>
    <w:rsid w:val="00184F51"/>
    <w:rsid w:val="00185257"/>
    <w:rsid w:val="00185C9D"/>
    <w:rsid w:val="00185E59"/>
    <w:rsid w:val="00185F10"/>
    <w:rsid w:val="00186060"/>
    <w:rsid w:val="00186395"/>
    <w:rsid w:val="00186649"/>
    <w:rsid w:val="00186B4D"/>
    <w:rsid w:val="001870C3"/>
    <w:rsid w:val="0018767B"/>
    <w:rsid w:val="00187B08"/>
    <w:rsid w:val="00187D5B"/>
    <w:rsid w:val="0019022C"/>
    <w:rsid w:val="00190307"/>
    <w:rsid w:val="001903B0"/>
    <w:rsid w:val="00190927"/>
    <w:rsid w:val="00190BD5"/>
    <w:rsid w:val="00191132"/>
    <w:rsid w:val="0019128F"/>
    <w:rsid w:val="00191727"/>
    <w:rsid w:val="00191A0A"/>
    <w:rsid w:val="00191A2B"/>
    <w:rsid w:val="00191EBF"/>
    <w:rsid w:val="001923B2"/>
    <w:rsid w:val="001925E5"/>
    <w:rsid w:val="00192A10"/>
    <w:rsid w:val="00192D6A"/>
    <w:rsid w:val="00192D98"/>
    <w:rsid w:val="00192E4B"/>
    <w:rsid w:val="00193747"/>
    <w:rsid w:val="00193845"/>
    <w:rsid w:val="00193987"/>
    <w:rsid w:val="00193F90"/>
    <w:rsid w:val="00195082"/>
    <w:rsid w:val="0019573B"/>
    <w:rsid w:val="001957FA"/>
    <w:rsid w:val="0019592C"/>
    <w:rsid w:val="00195EE0"/>
    <w:rsid w:val="00195FA9"/>
    <w:rsid w:val="00196066"/>
    <w:rsid w:val="00196085"/>
    <w:rsid w:val="00196300"/>
    <w:rsid w:val="00196411"/>
    <w:rsid w:val="00196A48"/>
    <w:rsid w:val="00196B90"/>
    <w:rsid w:val="00196FF4"/>
    <w:rsid w:val="0019710B"/>
    <w:rsid w:val="0019734F"/>
    <w:rsid w:val="00197458"/>
    <w:rsid w:val="001976E2"/>
    <w:rsid w:val="001A0303"/>
    <w:rsid w:val="001A032E"/>
    <w:rsid w:val="001A0421"/>
    <w:rsid w:val="001A067A"/>
    <w:rsid w:val="001A09C6"/>
    <w:rsid w:val="001A0A1E"/>
    <w:rsid w:val="001A12DF"/>
    <w:rsid w:val="001A1532"/>
    <w:rsid w:val="001A258A"/>
    <w:rsid w:val="001A2939"/>
    <w:rsid w:val="001A2E40"/>
    <w:rsid w:val="001A2FD5"/>
    <w:rsid w:val="001A3037"/>
    <w:rsid w:val="001A30B0"/>
    <w:rsid w:val="001A30FB"/>
    <w:rsid w:val="001A351E"/>
    <w:rsid w:val="001A35B2"/>
    <w:rsid w:val="001A36CF"/>
    <w:rsid w:val="001A3974"/>
    <w:rsid w:val="001A3F0F"/>
    <w:rsid w:val="001A3FA5"/>
    <w:rsid w:val="001A4156"/>
    <w:rsid w:val="001A416D"/>
    <w:rsid w:val="001A4263"/>
    <w:rsid w:val="001A43B8"/>
    <w:rsid w:val="001A4EDF"/>
    <w:rsid w:val="001A5174"/>
    <w:rsid w:val="001A5C4B"/>
    <w:rsid w:val="001A61A0"/>
    <w:rsid w:val="001A628F"/>
    <w:rsid w:val="001A657B"/>
    <w:rsid w:val="001A65B2"/>
    <w:rsid w:val="001A6AFE"/>
    <w:rsid w:val="001A6B8D"/>
    <w:rsid w:val="001A6EF1"/>
    <w:rsid w:val="001A6F38"/>
    <w:rsid w:val="001A706D"/>
    <w:rsid w:val="001A7147"/>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7B1"/>
    <w:rsid w:val="001B4936"/>
    <w:rsid w:val="001B4AAD"/>
    <w:rsid w:val="001B5176"/>
    <w:rsid w:val="001B519B"/>
    <w:rsid w:val="001B5332"/>
    <w:rsid w:val="001B53B3"/>
    <w:rsid w:val="001B54E9"/>
    <w:rsid w:val="001B5F67"/>
    <w:rsid w:val="001B6306"/>
    <w:rsid w:val="001B6488"/>
    <w:rsid w:val="001B6C77"/>
    <w:rsid w:val="001B6EC0"/>
    <w:rsid w:val="001B6FD0"/>
    <w:rsid w:val="001B70CF"/>
    <w:rsid w:val="001B716B"/>
    <w:rsid w:val="001B748B"/>
    <w:rsid w:val="001B74E3"/>
    <w:rsid w:val="001B7CD0"/>
    <w:rsid w:val="001C002C"/>
    <w:rsid w:val="001C0085"/>
    <w:rsid w:val="001C04E1"/>
    <w:rsid w:val="001C063F"/>
    <w:rsid w:val="001C0883"/>
    <w:rsid w:val="001C0CD4"/>
    <w:rsid w:val="001C0F1D"/>
    <w:rsid w:val="001C1163"/>
    <w:rsid w:val="001C16A9"/>
    <w:rsid w:val="001C1E53"/>
    <w:rsid w:val="001C211D"/>
    <w:rsid w:val="001C2506"/>
    <w:rsid w:val="001C2582"/>
    <w:rsid w:val="001C2E60"/>
    <w:rsid w:val="001C3474"/>
    <w:rsid w:val="001C3B46"/>
    <w:rsid w:val="001C3BA2"/>
    <w:rsid w:val="001C3CE7"/>
    <w:rsid w:val="001C3DC6"/>
    <w:rsid w:val="001C3EAE"/>
    <w:rsid w:val="001C4132"/>
    <w:rsid w:val="001C440F"/>
    <w:rsid w:val="001C44B3"/>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041"/>
    <w:rsid w:val="001D329E"/>
    <w:rsid w:val="001D3A25"/>
    <w:rsid w:val="001D3C68"/>
    <w:rsid w:val="001D3C92"/>
    <w:rsid w:val="001D4138"/>
    <w:rsid w:val="001D4315"/>
    <w:rsid w:val="001D43C0"/>
    <w:rsid w:val="001D46EB"/>
    <w:rsid w:val="001D4969"/>
    <w:rsid w:val="001D4AF0"/>
    <w:rsid w:val="001D4F24"/>
    <w:rsid w:val="001D506F"/>
    <w:rsid w:val="001D53DC"/>
    <w:rsid w:val="001D57BC"/>
    <w:rsid w:val="001D621C"/>
    <w:rsid w:val="001D63A6"/>
    <w:rsid w:val="001D64B0"/>
    <w:rsid w:val="001D6581"/>
    <w:rsid w:val="001D6659"/>
    <w:rsid w:val="001D6E61"/>
    <w:rsid w:val="001D6F30"/>
    <w:rsid w:val="001D6F9A"/>
    <w:rsid w:val="001D7260"/>
    <w:rsid w:val="001D7502"/>
    <w:rsid w:val="001D7816"/>
    <w:rsid w:val="001D7959"/>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2F15"/>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67"/>
    <w:rsid w:val="001E719A"/>
    <w:rsid w:val="001E750C"/>
    <w:rsid w:val="001E7888"/>
    <w:rsid w:val="001E7B5F"/>
    <w:rsid w:val="001F04C3"/>
    <w:rsid w:val="001F0546"/>
    <w:rsid w:val="001F054C"/>
    <w:rsid w:val="001F056D"/>
    <w:rsid w:val="001F09F9"/>
    <w:rsid w:val="001F0BCC"/>
    <w:rsid w:val="001F0D0A"/>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10"/>
    <w:rsid w:val="001F2DF6"/>
    <w:rsid w:val="001F2E08"/>
    <w:rsid w:val="001F32F2"/>
    <w:rsid w:val="001F37ED"/>
    <w:rsid w:val="001F38B3"/>
    <w:rsid w:val="001F39AB"/>
    <w:rsid w:val="001F3FC0"/>
    <w:rsid w:val="001F417F"/>
    <w:rsid w:val="001F4257"/>
    <w:rsid w:val="001F45E8"/>
    <w:rsid w:val="001F4A88"/>
    <w:rsid w:val="001F4AE1"/>
    <w:rsid w:val="001F4B34"/>
    <w:rsid w:val="001F4E57"/>
    <w:rsid w:val="001F53A2"/>
    <w:rsid w:val="001F54C5"/>
    <w:rsid w:val="001F55C8"/>
    <w:rsid w:val="001F56D0"/>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936"/>
    <w:rsid w:val="00201B7E"/>
    <w:rsid w:val="00201C7E"/>
    <w:rsid w:val="00201D85"/>
    <w:rsid w:val="00202201"/>
    <w:rsid w:val="002024B6"/>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D42"/>
    <w:rsid w:val="00207E0C"/>
    <w:rsid w:val="00207EB6"/>
    <w:rsid w:val="00210018"/>
    <w:rsid w:val="00210174"/>
    <w:rsid w:val="002102B5"/>
    <w:rsid w:val="00210662"/>
    <w:rsid w:val="002109D5"/>
    <w:rsid w:val="00210A2E"/>
    <w:rsid w:val="00210BDA"/>
    <w:rsid w:val="00210C84"/>
    <w:rsid w:val="00210C91"/>
    <w:rsid w:val="00210CF7"/>
    <w:rsid w:val="00210EBE"/>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36"/>
    <w:rsid w:val="002130BD"/>
    <w:rsid w:val="00213706"/>
    <w:rsid w:val="00213851"/>
    <w:rsid w:val="00213C2E"/>
    <w:rsid w:val="00213FF2"/>
    <w:rsid w:val="00214416"/>
    <w:rsid w:val="00214595"/>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55"/>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1A0"/>
    <w:rsid w:val="0022657F"/>
    <w:rsid w:val="002269A7"/>
    <w:rsid w:val="00226BD3"/>
    <w:rsid w:val="00226F21"/>
    <w:rsid w:val="002270EF"/>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BD4"/>
    <w:rsid w:val="00231D67"/>
    <w:rsid w:val="00231E4E"/>
    <w:rsid w:val="00232191"/>
    <w:rsid w:val="00232293"/>
    <w:rsid w:val="002326A1"/>
    <w:rsid w:val="00232E9D"/>
    <w:rsid w:val="00232ED8"/>
    <w:rsid w:val="0023302F"/>
    <w:rsid w:val="0023311D"/>
    <w:rsid w:val="002331B2"/>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598"/>
    <w:rsid w:val="002457BE"/>
    <w:rsid w:val="002457CA"/>
    <w:rsid w:val="00245A41"/>
    <w:rsid w:val="00245B70"/>
    <w:rsid w:val="00245D7D"/>
    <w:rsid w:val="00245E39"/>
    <w:rsid w:val="00245FBA"/>
    <w:rsid w:val="002463A4"/>
    <w:rsid w:val="00246C52"/>
    <w:rsid w:val="00246C98"/>
    <w:rsid w:val="00246EB6"/>
    <w:rsid w:val="00246FFB"/>
    <w:rsid w:val="002471AB"/>
    <w:rsid w:val="0024785A"/>
    <w:rsid w:val="00247C82"/>
    <w:rsid w:val="00247D8E"/>
    <w:rsid w:val="00247DD1"/>
    <w:rsid w:val="00250CD0"/>
    <w:rsid w:val="00250D9C"/>
    <w:rsid w:val="00250E53"/>
    <w:rsid w:val="00251117"/>
    <w:rsid w:val="002512A9"/>
    <w:rsid w:val="0025152D"/>
    <w:rsid w:val="0025169E"/>
    <w:rsid w:val="00251929"/>
    <w:rsid w:val="00251F5E"/>
    <w:rsid w:val="002521CC"/>
    <w:rsid w:val="002522FF"/>
    <w:rsid w:val="002523EA"/>
    <w:rsid w:val="0025244E"/>
    <w:rsid w:val="002524C7"/>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951"/>
    <w:rsid w:val="00255C71"/>
    <w:rsid w:val="00255C73"/>
    <w:rsid w:val="00255D42"/>
    <w:rsid w:val="002569D5"/>
    <w:rsid w:val="00256D11"/>
    <w:rsid w:val="00256F02"/>
    <w:rsid w:val="002571C8"/>
    <w:rsid w:val="002571FE"/>
    <w:rsid w:val="00257293"/>
    <w:rsid w:val="002572F1"/>
    <w:rsid w:val="002574D9"/>
    <w:rsid w:val="002574F6"/>
    <w:rsid w:val="0025757A"/>
    <w:rsid w:val="00257A62"/>
    <w:rsid w:val="00257BD3"/>
    <w:rsid w:val="00257CB5"/>
    <w:rsid w:val="00260156"/>
    <w:rsid w:val="0026037C"/>
    <w:rsid w:val="00260634"/>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C50"/>
    <w:rsid w:val="00265E9A"/>
    <w:rsid w:val="00266210"/>
    <w:rsid w:val="00266427"/>
    <w:rsid w:val="00267026"/>
    <w:rsid w:val="0026716C"/>
    <w:rsid w:val="00267959"/>
    <w:rsid w:val="00267969"/>
    <w:rsid w:val="00267D2F"/>
    <w:rsid w:val="0027050A"/>
    <w:rsid w:val="002705B4"/>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F"/>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0FD"/>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CE8"/>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AE9"/>
    <w:rsid w:val="00291B01"/>
    <w:rsid w:val="0029209F"/>
    <w:rsid w:val="0029230A"/>
    <w:rsid w:val="0029267A"/>
    <w:rsid w:val="002928BD"/>
    <w:rsid w:val="00292F31"/>
    <w:rsid w:val="002930BC"/>
    <w:rsid w:val="00293504"/>
    <w:rsid w:val="002935D3"/>
    <w:rsid w:val="00293C4A"/>
    <w:rsid w:val="00293D2D"/>
    <w:rsid w:val="00293E70"/>
    <w:rsid w:val="002944CA"/>
    <w:rsid w:val="002946AD"/>
    <w:rsid w:val="00294722"/>
    <w:rsid w:val="00294AB1"/>
    <w:rsid w:val="00295018"/>
    <w:rsid w:val="00295226"/>
    <w:rsid w:val="0029548C"/>
    <w:rsid w:val="00295539"/>
    <w:rsid w:val="00295ACC"/>
    <w:rsid w:val="00295C61"/>
    <w:rsid w:val="00295CB0"/>
    <w:rsid w:val="00295F1C"/>
    <w:rsid w:val="0029636B"/>
    <w:rsid w:val="002963EC"/>
    <w:rsid w:val="00296530"/>
    <w:rsid w:val="002965C5"/>
    <w:rsid w:val="00296E40"/>
    <w:rsid w:val="00296FD8"/>
    <w:rsid w:val="0029743A"/>
    <w:rsid w:val="00297499"/>
    <w:rsid w:val="002974AA"/>
    <w:rsid w:val="00297F46"/>
    <w:rsid w:val="002A0028"/>
    <w:rsid w:val="002A0581"/>
    <w:rsid w:val="002A05EF"/>
    <w:rsid w:val="002A0724"/>
    <w:rsid w:val="002A0A6F"/>
    <w:rsid w:val="002A0FF6"/>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A20"/>
    <w:rsid w:val="002A4CD1"/>
    <w:rsid w:val="002A4E20"/>
    <w:rsid w:val="002A50A6"/>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9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7AC"/>
    <w:rsid w:val="002B786E"/>
    <w:rsid w:val="002C00D6"/>
    <w:rsid w:val="002C0107"/>
    <w:rsid w:val="002C0400"/>
    <w:rsid w:val="002C04C2"/>
    <w:rsid w:val="002C0818"/>
    <w:rsid w:val="002C09F7"/>
    <w:rsid w:val="002C0AC9"/>
    <w:rsid w:val="002C0DD0"/>
    <w:rsid w:val="002C0E0A"/>
    <w:rsid w:val="002C1025"/>
    <w:rsid w:val="002C1366"/>
    <w:rsid w:val="002C1368"/>
    <w:rsid w:val="002C16D3"/>
    <w:rsid w:val="002C1B6F"/>
    <w:rsid w:val="002C1DF1"/>
    <w:rsid w:val="002C203A"/>
    <w:rsid w:val="002C2502"/>
    <w:rsid w:val="002C2E8A"/>
    <w:rsid w:val="002C2FCD"/>
    <w:rsid w:val="002C33D3"/>
    <w:rsid w:val="002C36D3"/>
    <w:rsid w:val="002C39C1"/>
    <w:rsid w:val="002C3AE4"/>
    <w:rsid w:val="002C3C99"/>
    <w:rsid w:val="002C3E89"/>
    <w:rsid w:val="002C41EE"/>
    <w:rsid w:val="002C43C3"/>
    <w:rsid w:val="002C4602"/>
    <w:rsid w:val="002C48A7"/>
    <w:rsid w:val="002C4DFD"/>
    <w:rsid w:val="002C4E7D"/>
    <w:rsid w:val="002C5533"/>
    <w:rsid w:val="002C55C7"/>
    <w:rsid w:val="002C5620"/>
    <w:rsid w:val="002C5A6B"/>
    <w:rsid w:val="002C5D7C"/>
    <w:rsid w:val="002C5E02"/>
    <w:rsid w:val="002C61E0"/>
    <w:rsid w:val="002C6F88"/>
    <w:rsid w:val="002C7014"/>
    <w:rsid w:val="002C782F"/>
    <w:rsid w:val="002C79E4"/>
    <w:rsid w:val="002C7B03"/>
    <w:rsid w:val="002C7B0D"/>
    <w:rsid w:val="002C7D31"/>
    <w:rsid w:val="002C7D95"/>
    <w:rsid w:val="002C7EC6"/>
    <w:rsid w:val="002D001E"/>
    <w:rsid w:val="002D0298"/>
    <w:rsid w:val="002D04DC"/>
    <w:rsid w:val="002D05B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5C9"/>
    <w:rsid w:val="002D4A54"/>
    <w:rsid w:val="002D4A85"/>
    <w:rsid w:val="002D4E37"/>
    <w:rsid w:val="002D52E0"/>
    <w:rsid w:val="002D5345"/>
    <w:rsid w:val="002D5DEA"/>
    <w:rsid w:val="002D6127"/>
    <w:rsid w:val="002D62B2"/>
    <w:rsid w:val="002D66C9"/>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2C9"/>
    <w:rsid w:val="002E16BC"/>
    <w:rsid w:val="002E1941"/>
    <w:rsid w:val="002E1A53"/>
    <w:rsid w:val="002E1ED8"/>
    <w:rsid w:val="002E21D5"/>
    <w:rsid w:val="002E222E"/>
    <w:rsid w:val="002E244F"/>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92"/>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268"/>
    <w:rsid w:val="002F23FC"/>
    <w:rsid w:val="002F2AE0"/>
    <w:rsid w:val="002F3AAA"/>
    <w:rsid w:val="002F3F16"/>
    <w:rsid w:val="002F413F"/>
    <w:rsid w:val="002F41C1"/>
    <w:rsid w:val="002F4390"/>
    <w:rsid w:val="002F44AD"/>
    <w:rsid w:val="002F45D3"/>
    <w:rsid w:val="002F4934"/>
    <w:rsid w:val="002F4A52"/>
    <w:rsid w:val="002F4CF5"/>
    <w:rsid w:val="002F4FC5"/>
    <w:rsid w:val="002F5015"/>
    <w:rsid w:val="002F511A"/>
    <w:rsid w:val="002F52DB"/>
    <w:rsid w:val="002F5422"/>
    <w:rsid w:val="002F5634"/>
    <w:rsid w:val="002F5C10"/>
    <w:rsid w:val="002F5DE6"/>
    <w:rsid w:val="002F5F14"/>
    <w:rsid w:val="002F5FDA"/>
    <w:rsid w:val="002F619C"/>
    <w:rsid w:val="002F628A"/>
    <w:rsid w:val="002F6319"/>
    <w:rsid w:val="002F67E2"/>
    <w:rsid w:val="002F68D7"/>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82E"/>
    <w:rsid w:val="00302B0F"/>
    <w:rsid w:val="00302BD2"/>
    <w:rsid w:val="003035D5"/>
    <w:rsid w:val="0030361B"/>
    <w:rsid w:val="00303853"/>
    <w:rsid w:val="00303FB7"/>
    <w:rsid w:val="00304501"/>
    <w:rsid w:val="00304549"/>
    <w:rsid w:val="003048E8"/>
    <w:rsid w:val="00304AC5"/>
    <w:rsid w:val="00304FCA"/>
    <w:rsid w:val="00305372"/>
    <w:rsid w:val="003054BD"/>
    <w:rsid w:val="0030621C"/>
    <w:rsid w:val="00306306"/>
    <w:rsid w:val="003065FB"/>
    <w:rsid w:val="00306C47"/>
    <w:rsid w:val="00306F04"/>
    <w:rsid w:val="00307B27"/>
    <w:rsid w:val="00307CA6"/>
    <w:rsid w:val="00307E01"/>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276"/>
    <w:rsid w:val="00312A29"/>
    <w:rsid w:val="00312D94"/>
    <w:rsid w:val="003131CB"/>
    <w:rsid w:val="003137A0"/>
    <w:rsid w:val="003137ED"/>
    <w:rsid w:val="00313B5E"/>
    <w:rsid w:val="00313C4F"/>
    <w:rsid w:val="00313FBA"/>
    <w:rsid w:val="00314176"/>
    <w:rsid w:val="003141C2"/>
    <w:rsid w:val="00314629"/>
    <w:rsid w:val="003150EA"/>
    <w:rsid w:val="003156AC"/>
    <w:rsid w:val="00315744"/>
    <w:rsid w:val="0031599D"/>
    <w:rsid w:val="00315D43"/>
    <w:rsid w:val="00315F72"/>
    <w:rsid w:val="00316035"/>
    <w:rsid w:val="00316072"/>
    <w:rsid w:val="003160FB"/>
    <w:rsid w:val="00316265"/>
    <w:rsid w:val="00316C58"/>
    <w:rsid w:val="00316E46"/>
    <w:rsid w:val="00317050"/>
    <w:rsid w:val="0031768A"/>
    <w:rsid w:val="00317712"/>
    <w:rsid w:val="00317884"/>
    <w:rsid w:val="00317D3A"/>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ADB"/>
    <w:rsid w:val="00322BC3"/>
    <w:rsid w:val="00322DB8"/>
    <w:rsid w:val="00322E3B"/>
    <w:rsid w:val="0032350D"/>
    <w:rsid w:val="00323979"/>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D"/>
    <w:rsid w:val="003308C4"/>
    <w:rsid w:val="00330C30"/>
    <w:rsid w:val="00330DE8"/>
    <w:rsid w:val="003312BB"/>
    <w:rsid w:val="00331572"/>
    <w:rsid w:val="003317E8"/>
    <w:rsid w:val="00331B93"/>
    <w:rsid w:val="00331BCC"/>
    <w:rsid w:val="00331C15"/>
    <w:rsid w:val="003321C3"/>
    <w:rsid w:val="00332962"/>
    <w:rsid w:val="003335DC"/>
    <w:rsid w:val="003336B7"/>
    <w:rsid w:val="00333FB4"/>
    <w:rsid w:val="00334678"/>
    <w:rsid w:val="00334799"/>
    <w:rsid w:val="00334DF1"/>
    <w:rsid w:val="00335250"/>
    <w:rsid w:val="0033588B"/>
    <w:rsid w:val="0033592C"/>
    <w:rsid w:val="00335E2A"/>
    <w:rsid w:val="00336225"/>
    <w:rsid w:val="00336535"/>
    <w:rsid w:val="00336780"/>
    <w:rsid w:val="003367C5"/>
    <w:rsid w:val="00336C0D"/>
    <w:rsid w:val="003370D3"/>
    <w:rsid w:val="003377A3"/>
    <w:rsid w:val="003378A3"/>
    <w:rsid w:val="00337A57"/>
    <w:rsid w:val="00337C71"/>
    <w:rsid w:val="00340083"/>
    <w:rsid w:val="0034009A"/>
    <w:rsid w:val="003401D6"/>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28E"/>
    <w:rsid w:val="00343752"/>
    <w:rsid w:val="00343963"/>
    <w:rsid w:val="00343C24"/>
    <w:rsid w:val="00343DA5"/>
    <w:rsid w:val="003444AD"/>
    <w:rsid w:val="0034456A"/>
    <w:rsid w:val="00344725"/>
    <w:rsid w:val="0034511B"/>
    <w:rsid w:val="00345127"/>
    <w:rsid w:val="00345243"/>
    <w:rsid w:val="003454A2"/>
    <w:rsid w:val="003460F4"/>
    <w:rsid w:val="003460F6"/>
    <w:rsid w:val="0034666E"/>
    <w:rsid w:val="00346A3C"/>
    <w:rsid w:val="00346EDE"/>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DF5"/>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458"/>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BED"/>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82F"/>
    <w:rsid w:val="003738E5"/>
    <w:rsid w:val="00373E10"/>
    <w:rsid w:val="00373F2C"/>
    <w:rsid w:val="0037406C"/>
    <w:rsid w:val="003740B2"/>
    <w:rsid w:val="003741D2"/>
    <w:rsid w:val="003744CB"/>
    <w:rsid w:val="003746AD"/>
    <w:rsid w:val="00374804"/>
    <w:rsid w:val="00374C90"/>
    <w:rsid w:val="00374F06"/>
    <w:rsid w:val="00374F99"/>
    <w:rsid w:val="00375FFC"/>
    <w:rsid w:val="0037636B"/>
    <w:rsid w:val="0037637C"/>
    <w:rsid w:val="003764FA"/>
    <w:rsid w:val="0037664D"/>
    <w:rsid w:val="00376778"/>
    <w:rsid w:val="003769B8"/>
    <w:rsid w:val="00376A04"/>
    <w:rsid w:val="00376CD6"/>
    <w:rsid w:val="00376E52"/>
    <w:rsid w:val="0037709A"/>
    <w:rsid w:val="00377146"/>
    <w:rsid w:val="00377397"/>
    <w:rsid w:val="003774FD"/>
    <w:rsid w:val="003775BD"/>
    <w:rsid w:val="003778EB"/>
    <w:rsid w:val="0038072E"/>
    <w:rsid w:val="0038084F"/>
    <w:rsid w:val="00380892"/>
    <w:rsid w:val="00381079"/>
    <w:rsid w:val="003810C3"/>
    <w:rsid w:val="00381685"/>
    <w:rsid w:val="00381918"/>
    <w:rsid w:val="00381CA9"/>
    <w:rsid w:val="003821E7"/>
    <w:rsid w:val="0038227A"/>
    <w:rsid w:val="00382425"/>
    <w:rsid w:val="0038245B"/>
    <w:rsid w:val="003827B3"/>
    <w:rsid w:val="00382903"/>
    <w:rsid w:val="003830C3"/>
    <w:rsid w:val="00383483"/>
    <w:rsid w:val="00383D4B"/>
    <w:rsid w:val="00383DDB"/>
    <w:rsid w:val="00384004"/>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775"/>
    <w:rsid w:val="00391A92"/>
    <w:rsid w:val="003926BE"/>
    <w:rsid w:val="00392C9B"/>
    <w:rsid w:val="00392DB8"/>
    <w:rsid w:val="00392E8F"/>
    <w:rsid w:val="00392FA4"/>
    <w:rsid w:val="0039383E"/>
    <w:rsid w:val="00393B78"/>
    <w:rsid w:val="00393CEC"/>
    <w:rsid w:val="00393E7D"/>
    <w:rsid w:val="00393EF6"/>
    <w:rsid w:val="00393FA8"/>
    <w:rsid w:val="003941AC"/>
    <w:rsid w:val="00394775"/>
    <w:rsid w:val="00394927"/>
    <w:rsid w:val="00394928"/>
    <w:rsid w:val="00394B44"/>
    <w:rsid w:val="00394B72"/>
    <w:rsid w:val="00394E9B"/>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1A4"/>
    <w:rsid w:val="003A1341"/>
    <w:rsid w:val="003A162C"/>
    <w:rsid w:val="003A19E0"/>
    <w:rsid w:val="003A1DD5"/>
    <w:rsid w:val="003A1FF3"/>
    <w:rsid w:val="003A2019"/>
    <w:rsid w:val="003A2811"/>
    <w:rsid w:val="003A2D39"/>
    <w:rsid w:val="003A2E54"/>
    <w:rsid w:val="003A2EBA"/>
    <w:rsid w:val="003A2FE7"/>
    <w:rsid w:val="003A392F"/>
    <w:rsid w:val="003A3A27"/>
    <w:rsid w:val="003A3BD7"/>
    <w:rsid w:val="003A42BB"/>
    <w:rsid w:val="003A44E3"/>
    <w:rsid w:val="003A45FB"/>
    <w:rsid w:val="003A48FC"/>
    <w:rsid w:val="003A4E82"/>
    <w:rsid w:val="003A5167"/>
    <w:rsid w:val="003A590E"/>
    <w:rsid w:val="003A5C66"/>
    <w:rsid w:val="003A6330"/>
    <w:rsid w:val="003A671D"/>
    <w:rsid w:val="003A67EA"/>
    <w:rsid w:val="003A6A9D"/>
    <w:rsid w:val="003A6BC9"/>
    <w:rsid w:val="003A6F54"/>
    <w:rsid w:val="003A76A9"/>
    <w:rsid w:val="003A7747"/>
    <w:rsid w:val="003A7BE5"/>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1EEB"/>
    <w:rsid w:val="003B21B1"/>
    <w:rsid w:val="003B2B79"/>
    <w:rsid w:val="003B31F9"/>
    <w:rsid w:val="003B3C96"/>
    <w:rsid w:val="003B4482"/>
    <w:rsid w:val="003B4D20"/>
    <w:rsid w:val="003B4E9A"/>
    <w:rsid w:val="003B4FC5"/>
    <w:rsid w:val="003B521B"/>
    <w:rsid w:val="003B570F"/>
    <w:rsid w:val="003B5B57"/>
    <w:rsid w:val="003B5B7E"/>
    <w:rsid w:val="003B5E30"/>
    <w:rsid w:val="003B5EB9"/>
    <w:rsid w:val="003B6194"/>
    <w:rsid w:val="003B674F"/>
    <w:rsid w:val="003B6C05"/>
    <w:rsid w:val="003B6F75"/>
    <w:rsid w:val="003B6FAE"/>
    <w:rsid w:val="003B6FCB"/>
    <w:rsid w:val="003B7020"/>
    <w:rsid w:val="003B7271"/>
    <w:rsid w:val="003B7294"/>
    <w:rsid w:val="003B76FE"/>
    <w:rsid w:val="003C009A"/>
    <w:rsid w:val="003C02B2"/>
    <w:rsid w:val="003C07D7"/>
    <w:rsid w:val="003C0985"/>
    <w:rsid w:val="003C0BC1"/>
    <w:rsid w:val="003C0D37"/>
    <w:rsid w:val="003C0E0C"/>
    <w:rsid w:val="003C16F5"/>
    <w:rsid w:val="003C1836"/>
    <w:rsid w:val="003C1A16"/>
    <w:rsid w:val="003C1EC9"/>
    <w:rsid w:val="003C253E"/>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649"/>
    <w:rsid w:val="003C78C0"/>
    <w:rsid w:val="003C79A4"/>
    <w:rsid w:val="003C7D16"/>
    <w:rsid w:val="003D0279"/>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6E7"/>
    <w:rsid w:val="003D680E"/>
    <w:rsid w:val="003D6B49"/>
    <w:rsid w:val="003D6D0C"/>
    <w:rsid w:val="003D6DD2"/>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D77"/>
    <w:rsid w:val="003E2E52"/>
    <w:rsid w:val="003E31BF"/>
    <w:rsid w:val="003E3245"/>
    <w:rsid w:val="003E338C"/>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3BE"/>
    <w:rsid w:val="003F0656"/>
    <w:rsid w:val="003F08C9"/>
    <w:rsid w:val="003F0905"/>
    <w:rsid w:val="003F16E1"/>
    <w:rsid w:val="003F184C"/>
    <w:rsid w:val="003F1B6D"/>
    <w:rsid w:val="003F1D73"/>
    <w:rsid w:val="003F1E8D"/>
    <w:rsid w:val="003F20E2"/>
    <w:rsid w:val="003F2159"/>
    <w:rsid w:val="003F2244"/>
    <w:rsid w:val="003F23A7"/>
    <w:rsid w:val="003F2544"/>
    <w:rsid w:val="003F2564"/>
    <w:rsid w:val="003F2624"/>
    <w:rsid w:val="003F2711"/>
    <w:rsid w:val="003F2876"/>
    <w:rsid w:val="003F298B"/>
    <w:rsid w:val="003F2A56"/>
    <w:rsid w:val="003F30AD"/>
    <w:rsid w:val="003F3197"/>
    <w:rsid w:val="003F36E3"/>
    <w:rsid w:val="003F3865"/>
    <w:rsid w:val="003F3A7F"/>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8D6"/>
    <w:rsid w:val="0040495B"/>
    <w:rsid w:val="00404AE9"/>
    <w:rsid w:val="00405076"/>
    <w:rsid w:val="0040513F"/>
    <w:rsid w:val="00405194"/>
    <w:rsid w:val="00405476"/>
    <w:rsid w:val="004056C5"/>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1F1A"/>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AE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CA8"/>
    <w:rsid w:val="00422DB5"/>
    <w:rsid w:val="0042307B"/>
    <w:rsid w:val="00423326"/>
    <w:rsid w:val="00423E24"/>
    <w:rsid w:val="00423FC4"/>
    <w:rsid w:val="004247D8"/>
    <w:rsid w:val="00424A6A"/>
    <w:rsid w:val="00424C34"/>
    <w:rsid w:val="00425476"/>
    <w:rsid w:val="00425771"/>
    <w:rsid w:val="00425B4E"/>
    <w:rsid w:val="00425C97"/>
    <w:rsid w:val="00425FFD"/>
    <w:rsid w:val="00426032"/>
    <w:rsid w:val="0042604E"/>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83"/>
    <w:rsid w:val="00431DB5"/>
    <w:rsid w:val="0043209C"/>
    <w:rsid w:val="004326CF"/>
    <w:rsid w:val="0043270B"/>
    <w:rsid w:val="00432780"/>
    <w:rsid w:val="00432C13"/>
    <w:rsid w:val="00432DB9"/>
    <w:rsid w:val="00432DF0"/>
    <w:rsid w:val="00432E64"/>
    <w:rsid w:val="00432F8F"/>
    <w:rsid w:val="00432F9E"/>
    <w:rsid w:val="00433106"/>
    <w:rsid w:val="004331E0"/>
    <w:rsid w:val="004337A3"/>
    <w:rsid w:val="004337F4"/>
    <w:rsid w:val="004338F7"/>
    <w:rsid w:val="00433C6F"/>
    <w:rsid w:val="00433D17"/>
    <w:rsid w:val="00433D56"/>
    <w:rsid w:val="00433F82"/>
    <w:rsid w:val="0043405B"/>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D52"/>
    <w:rsid w:val="00436F2C"/>
    <w:rsid w:val="00437027"/>
    <w:rsid w:val="004370A3"/>
    <w:rsid w:val="004370C7"/>
    <w:rsid w:val="004371AB"/>
    <w:rsid w:val="004371E2"/>
    <w:rsid w:val="0043756A"/>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3981"/>
    <w:rsid w:val="004439EE"/>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698"/>
    <w:rsid w:val="00446B69"/>
    <w:rsid w:val="00447134"/>
    <w:rsid w:val="00447486"/>
    <w:rsid w:val="0044782A"/>
    <w:rsid w:val="00450778"/>
    <w:rsid w:val="00450D3B"/>
    <w:rsid w:val="004512CD"/>
    <w:rsid w:val="004517CD"/>
    <w:rsid w:val="004518D5"/>
    <w:rsid w:val="004519BF"/>
    <w:rsid w:val="00451A88"/>
    <w:rsid w:val="00451B06"/>
    <w:rsid w:val="00451B73"/>
    <w:rsid w:val="00451BEB"/>
    <w:rsid w:val="004525C8"/>
    <w:rsid w:val="004525E6"/>
    <w:rsid w:val="004527C0"/>
    <w:rsid w:val="00453188"/>
    <w:rsid w:val="00453871"/>
    <w:rsid w:val="00453DEF"/>
    <w:rsid w:val="00453E84"/>
    <w:rsid w:val="00453F94"/>
    <w:rsid w:val="004543E4"/>
    <w:rsid w:val="004546B1"/>
    <w:rsid w:val="004548E5"/>
    <w:rsid w:val="00454EF0"/>
    <w:rsid w:val="00454F08"/>
    <w:rsid w:val="00455105"/>
    <w:rsid w:val="00455440"/>
    <w:rsid w:val="0045567E"/>
    <w:rsid w:val="00455838"/>
    <w:rsid w:val="00455A2B"/>
    <w:rsid w:val="00455C09"/>
    <w:rsid w:val="00456114"/>
    <w:rsid w:val="0045675A"/>
    <w:rsid w:val="00456971"/>
    <w:rsid w:val="00456B9B"/>
    <w:rsid w:val="00456C51"/>
    <w:rsid w:val="0045742D"/>
    <w:rsid w:val="00457983"/>
    <w:rsid w:val="00457C5E"/>
    <w:rsid w:val="00457CAA"/>
    <w:rsid w:val="00457E0E"/>
    <w:rsid w:val="00457FB9"/>
    <w:rsid w:val="00460176"/>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1F"/>
    <w:rsid w:val="00463AC1"/>
    <w:rsid w:val="00463D56"/>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310"/>
    <w:rsid w:val="004734A1"/>
    <w:rsid w:val="004734C7"/>
    <w:rsid w:val="00473975"/>
    <w:rsid w:val="00473F4A"/>
    <w:rsid w:val="00473F5F"/>
    <w:rsid w:val="00473F6D"/>
    <w:rsid w:val="00473F72"/>
    <w:rsid w:val="0047410D"/>
    <w:rsid w:val="00474FB4"/>
    <w:rsid w:val="00475131"/>
    <w:rsid w:val="00475260"/>
    <w:rsid w:val="004755D5"/>
    <w:rsid w:val="0047574D"/>
    <w:rsid w:val="004758FA"/>
    <w:rsid w:val="00475A1B"/>
    <w:rsid w:val="00475D3E"/>
    <w:rsid w:val="00475E50"/>
    <w:rsid w:val="00475F90"/>
    <w:rsid w:val="0047662C"/>
    <w:rsid w:val="00476734"/>
    <w:rsid w:val="00476747"/>
    <w:rsid w:val="004769E3"/>
    <w:rsid w:val="00476D8B"/>
    <w:rsid w:val="00476EAE"/>
    <w:rsid w:val="004770A2"/>
    <w:rsid w:val="004774C5"/>
    <w:rsid w:val="004775ED"/>
    <w:rsid w:val="004777C7"/>
    <w:rsid w:val="00477EE2"/>
    <w:rsid w:val="004800FE"/>
    <w:rsid w:val="004803A9"/>
    <w:rsid w:val="00480459"/>
    <w:rsid w:val="004804F4"/>
    <w:rsid w:val="004807D5"/>
    <w:rsid w:val="00480B03"/>
    <w:rsid w:val="00480B9E"/>
    <w:rsid w:val="00480C91"/>
    <w:rsid w:val="00480D77"/>
    <w:rsid w:val="00480E5E"/>
    <w:rsid w:val="004810EC"/>
    <w:rsid w:val="004814F6"/>
    <w:rsid w:val="00481607"/>
    <w:rsid w:val="004817EF"/>
    <w:rsid w:val="004821B4"/>
    <w:rsid w:val="00482389"/>
    <w:rsid w:val="004824F5"/>
    <w:rsid w:val="00482642"/>
    <w:rsid w:val="00482943"/>
    <w:rsid w:val="00482AC3"/>
    <w:rsid w:val="00482ADC"/>
    <w:rsid w:val="00482B03"/>
    <w:rsid w:val="00482B0E"/>
    <w:rsid w:val="00482B1F"/>
    <w:rsid w:val="00482BAD"/>
    <w:rsid w:val="00482C2D"/>
    <w:rsid w:val="00483D11"/>
    <w:rsid w:val="00483D20"/>
    <w:rsid w:val="00483FA7"/>
    <w:rsid w:val="0048406D"/>
    <w:rsid w:val="004840F2"/>
    <w:rsid w:val="0048410E"/>
    <w:rsid w:val="004847D3"/>
    <w:rsid w:val="00484C46"/>
    <w:rsid w:val="0048516E"/>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E62"/>
    <w:rsid w:val="0049230F"/>
    <w:rsid w:val="004924E5"/>
    <w:rsid w:val="00492619"/>
    <w:rsid w:val="0049277B"/>
    <w:rsid w:val="00492B8A"/>
    <w:rsid w:val="0049349F"/>
    <w:rsid w:val="004935A4"/>
    <w:rsid w:val="00493916"/>
    <w:rsid w:val="00493D08"/>
    <w:rsid w:val="004946D3"/>
    <w:rsid w:val="00494AF5"/>
    <w:rsid w:val="00494C34"/>
    <w:rsid w:val="00494E75"/>
    <w:rsid w:val="00495071"/>
    <w:rsid w:val="00495227"/>
    <w:rsid w:val="004961DB"/>
    <w:rsid w:val="004961F5"/>
    <w:rsid w:val="004963E2"/>
    <w:rsid w:val="0049653E"/>
    <w:rsid w:val="00496A0E"/>
    <w:rsid w:val="00496BEF"/>
    <w:rsid w:val="004970A1"/>
    <w:rsid w:val="00497251"/>
    <w:rsid w:val="00497838"/>
    <w:rsid w:val="0049792C"/>
    <w:rsid w:val="00497B86"/>
    <w:rsid w:val="00497BD3"/>
    <w:rsid w:val="00497F24"/>
    <w:rsid w:val="00497F2F"/>
    <w:rsid w:val="004A01E1"/>
    <w:rsid w:val="004A09A7"/>
    <w:rsid w:val="004A0E00"/>
    <w:rsid w:val="004A1193"/>
    <w:rsid w:val="004A15F7"/>
    <w:rsid w:val="004A1600"/>
    <w:rsid w:val="004A1956"/>
    <w:rsid w:val="004A1B20"/>
    <w:rsid w:val="004A201F"/>
    <w:rsid w:val="004A2130"/>
    <w:rsid w:val="004A233C"/>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CDE"/>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2EC"/>
    <w:rsid w:val="004B36BE"/>
    <w:rsid w:val="004B385B"/>
    <w:rsid w:val="004B3C3F"/>
    <w:rsid w:val="004B45A2"/>
    <w:rsid w:val="004B4A0F"/>
    <w:rsid w:val="004B4AA2"/>
    <w:rsid w:val="004B4C44"/>
    <w:rsid w:val="004B4C67"/>
    <w:rsid w:val="004B4F05"/>
    <w:rsid w:val="004B4FFF"/>
    <w:rsid w:val="004B50E0"/>
    <w:rsid w:val="004B515E"/>
    <w:rsid w:val="004B55EC"/>
    <w:rsid w:val="004B5C73"/>
    <w:rsid w:val="004B5E6F"/>
    <w:rsid w:val="004B5FC1"/>
    <w:rsid w:val="004B5FFC"/>
    <w:rsid w:val="004B6301"/>
    <w:rsid w:val="004B6624"/>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14E"/>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5F2A"/>
    <w:rsid w:val="004C63D6"/>
    <w:rsid w:val="004C660B"/>
    <w:rsid w:val="004C6627"/>
    <w:rsid w:val="004C6782"/>
    <w:rsid w:val="004C68B3"/>
    <w:rsid w:val="004C6915"/>
    <w:rsid w:val="004C695D"/>
    <w:rsid w:val="004C6D25"/>
    <w:rsid w:val="004C730E"/>
    <w:rsid w:val="004C7739"/>
    <w:rsid w:val="004C7A83"/>
    <w:rsid w:val="004C7BDF"/>
    <w:rsid w:val="004C7EFE"/>
    <w:rsid w:val="004D0200"/>
    <w:rsid w:val="004D06B5"/>
    <w:rsid w:val="004D0E42"/>
    <w:rsid w:val="004D1520"/>
    <w:rsid w:val="004D171F"/>
    <w:rsid w:val="004D1A33"/>
    <w:rsid w:val="004D1D64"/>
    <w:rsid w:val="004D1DED"/>
    <w:rsid w:val="004D2204"/>
    <w:rsid w:val="004D2474"/>
    <w:rsid w:val="004D24F2"/>
    <w:rsid w:val="004D27C4"/>
    <w:rsid w:val="004D2B5A"/>
    <w:rsid w:val="004D2E1A"/>
    <w:rsid w:val="004D2E57"/>
    <w:rsid w:val="004D2EEB"/>
    <w:rsid w:val="004D30CA"/>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477"/>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7A9"/>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0F72"/>
    <w:rsid w:val="00501131"/>
    <w:rsid w:val="005011C4"/>
    <w:rsid w:val="005012BB"/>
    <w:rsid w:val="0050132F"/>
    <w:rsid w:val="0050137E"/>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B5E"/>
    <w:rsid w:val="00506C2E"/>
    <w:rsid w:val="00506E46"/>
    <w:rsid w:val="00506F24"/>
    <w:rsid w:val="005071C3"/>
    <w:rsid w:val="005074C9"/>
    <w:rsid w:val="00507718"/>
    <w:rsid w:val="00507754"/>
    <w:rsid w:val="00507CAF"/>
    <w:rsid w:val="00507DB4"/>
    <w:rsid w:val="00507F33"/>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896"/>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AFA"/>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17E"/>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37"/>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14C"/>
    <w:rsid w:val="00547591"/>
    <w:rsid w:val="00547597"/>
    <w:rsid w:val="005504D9"/>
    <w:rsid w:val="00550B85"/>
    <w:rsid w:val="00550C80"/>
    <w:rsid w:val="00550D6F"/>
    <w:rsid w:val="00550E94"/>
    <w:rsid w:val="005511B1"/>
    <w:rsid w:val="00551853"/>
    <w:rsid w:val="00551BFD"/>
    <w:rsid w:val="00551E1E"/>
    <w:rsid w:val="00551E52"/>
    <w:rsid w:val="00552038"/>
    <w:rsid w:val="0055233E"/>
    <w:rsid w:val="00552569"/>
    <w:rsid w:val="005526F2"/>
    <w:rsid w:val="00552FF4"/>
    <w:rsid w:val="00553F00"/>
    <w:rsid w:val="0055410A"/>
    <w:rsid w:val="005547B9"/>
    <w:rsid w:val="005547CB"/>
    <w:rsid w:val="00554860"/>
    <w:rsid w:val="00554901"/>
    <w:rsid w:val="00554DB6"/>
    <w:rsid w:val="00554DF7"/>
    <w:rsid w:val="00555675"/>
    <w:rsid w:val="0055569E"/>
    <w:rsid w:val="00555713"/>
    <w:rsid w:val="00555772"/>
    <w:rsid w:val="00555D6F"/>
    <w:rsid w:val="00555DC4"/>
    <w:rsid w:val="00556680"/>
    <w:rsid w:val="00556776"/>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D44"/>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44A"/>
    <w:rsid w:val="005745DF"/>
    <w:rsid w:val="00574886"/>
    <w:rsid w:val="00574B86"/>
    <w:rsid w:val="005753DB"/>
    <w:rsid w:val="005755A4"/>
    <w:rsid w:val="005757AC"/>
    <w:rsid w:val="005758BA"/>
    <w:rsid w:val="00575E27"/>
    <w:rsid w:val="00575EC1"/>
    <w:rsid w:val="00575F52"/>
    <w:rsid w:val="0057628D"/>
    <w:rsid w:val="00576455"/>
    <w:rsid w:val="00576A37"/>
    <w:rsid w:val="00576FC7"/>
    <w:rsid w:val="00576FCB"/>
    <w:rsid w:val="00577368"/>
    <w:rsid w:val="005777AC"/>
    <w:rsid w:val="00577AA7"/>
    <w:rsid w:val="00577BB2"/>
    <w:rsid w:val="00577D01"/>
    <w:rsid w:val="00577EAB"/>
    <w:rsid w:val="00577EB4"/>
    <w:rsid w:val="00577ECB"/>
    <w:rsid w:val="00577F3D"/>
    <w:rsid w:val="005809EB"/>
    <w:rsid w:val="00580B2A"/>
    <w:rsid w:val="00580E45"/>
    <w:rsid w:val="00581013"/>
    <w:rsid w:val="00581089"/>
    <w:rsid w:val="005814F4"/>
    <w:rsid w:val="005815D2"/>
    <w:rsid w:val="005818D4"/>
    <w:rsid w:val="005818E7"/>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B60"/>
    <w:rsid w:val="00583C6C"/>
    <w:rsid w:val="00583E78"/>
    <w:rsid w:val="00583F5E"/>
    <w:rsid w:val="00583FE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63E"/>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763"/>
    <w:rsid w:val="005968C4"/>
    <w:rsid w:val="005968F0"/>
    <w:rsid w:val="00596A56"/>
    <w:rsid w:val="00596F5D"/>
    <w:rsid w:val="005970DB"/>
    <w:rsid w:val="0059715B"/>
    <w:rsid w:val="005973C7"/>
    <w:rsid w:val="00597605"/>
    <w:rsid w:val="00597788"/>
    <w:rsid w:val="00597A36"/>
    <w:rsid w:val="00597E86"/>
    <w:rsid w:val="00597E93"/>
    <w:rsid w:val="00597ED2"/>
    <w:rsid w:val="005A0112"/>
    <w:rsid w:val="005A05C6"/>
    <w:rsid w:val="005A05DF"/>
    <w:rsid w:val="005A0753"/>
    <w:rsid w:val="005A0800"/>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64"/>
    <w:rsid w:val="005A7F48"/>
    <w:rsid w:val="005A7F72"/>
    <w:rsid w:val="005B00FD"/>
    <w:rsid w:val="005B0209"/>
    <w:rsid w:val="005B0814"/>
    <w:rsid w:val="005B0AD4"/>
    <w:rsid w:val="005B107A"/>
    <w:rsid w:val="005B1A0D"/>
    <w:rsid w:val="005B1B26"/>
    <w:rsid w:val="005B1C8E"/>
    <w:rsid w:val="005B1EB5"/>
    <w:rsid w:val="005B2145"/>
    <w:rsid w:val="005B2967"/>
    <w:rsid w:val="005B2D4D"/>
    <w:rsid w:val="005B2EB8"/>
    <w:rsid w:val="005B34BD"/>
    <w:rsid w:val="005B355C"/>
    <w:rsid w:val="005B3C58"/>
    <w:rsid w:val="005B3C7C"/>
    <w:rsid w:val="005B4079"/>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2AF"/>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289"/>
    <w:rsid w:val="005C6D0E"/>
    <w:rsid w:val="005C72DD"/>
    <w:rsid w:val="005C7340"/>
    <w:rsid w:val="005C7678"/>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95"/>
    <w:rsid w:val="005D38F9"/>
    <w:rsid w:val="005D4400"/>
    <w:rsid w:val="005D4764"/>
    <w:rsid w:val="005D4856"/>
    <w:rsid w:val="005D49A0"/>
    <w:rsid w:val="005D4B62"/>
    <w:rsid w:val="005D4DA7"/>
    <w:rsid w:val="005D5499"/>
    <w:rsid w:val="005D576B"/>
    <w:rsid w:val="005D594D"/>
    <w:rsid w:val="005D5E46"/>
    <w:rsid w:val="005D609E"/>
    <w:rsid w:val="005D64A5"/>
    <w:rsid w:val="005D68DB"/>
    <w:rsid w:val="005D6929"/>
    <w:rsid w:val="005D6B30"/>
    <w:rsid w:val="005D6E1C"/>
    <w:rsid w:val="005D7741"/>
    <w:rsid w:val="005D7E04"/>
    <w:rsid w:val="005D7FED"/>
    <w:rsid w:val="005E0082"/>
    <w:rsid w:val="005E027E"/>
    <w:rsid w:val="005E0C79"/>
    <w:rsid w:val="005E0D58"/>
    <w:rsid w:val="005E0E51"/>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30"/>
    <w:rsid w:val="005E6AFB"/>
    <w:rsid w:val="005E71B0"/>
    <w:rsid w:val="005E7551"/>
    <w:rsid w:val="005E7698"/>
    <w:rsid w:val="005E790C"/>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FF0"/>
    <w:rsid w:val="005F509E"/>
    <w:rsid w:val="005F529D"/>
    <w:rsid w:val="005F5526"/>
    <w:rsid w:val="005F5ADB"/>
    <w:rsid w:val="005F5BF5"/>
    <w:rsid w:val="005F632F"/>
    <w:rsid w:val="005F660A"/>
    <w:rsid w:val="005F6680"/>
    <w:rsid w:val="005F668B"/>
    <w:rsid w:val="005F6697"/>
    <w:rsid w:val="005F6F9C"/>
    <w:rsid w:val="005F6FFC"/>
    <w:rsid w:val="005F79B5"/>
    <w:rsid w:val="005F7A13"/>
    <w:rsid w:val="005F7A6D"/>
    <w:rsid w:val="005F7F11"/>
    <w:rsid w:val="006004DE"/>
    <w:rsid w:val="00600C9C"/>
    <w:rsid w:val="00600E1A"/>
    <w:rsid w:val="00601072"/>
    <w:rsid w:val="0060138B"/>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742"/>
    <w:rsid w:val="00604AAE"/>
    <w:rsid w:val="00604CFF"/>
    <w:rsid w:val="00604FB9"/>
    <w:rsid w:val="006051A1"/>
    <w:rsid w:val="00605207"/>
    <w:rsid w:val="00605399"/>
    <w:rsid w:val="006054EE"/>
    <w:rsid w:val="0060591D"/>
    <w:rsid w:val="006059EC"/>
    <w:rsid w:val="00605B5D"/>
    <w:rsid w:val="00605CD6"/>
    <w:rsid w:val="00605CF3"/>
    <w:rsid w:val="00605EBC"/>
    <w:rsid w:val="00606F6B"/>
    <w:rsid w:val="00607039"/>
    <w:rsid w:val="006071B7"/>
    <w:rsid w:val="006074A6"/>
    <w:rsid w:val="006074B1"/>
    <w:rsid w:val="00607713"/>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A77"/>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479"/>
    <w:rsid w:val="006175CF"/>
    <w:rsid w:val="00617AAC"/>
    <w:rsid w:val="006201A2"/>
    <w:rsid w:val="00620254"/>
    <w:rsid w:val="00620686"/>
    <w:rsid w:val="006209E8"/>
    <w:rsid w:val="0062155F"/>
    <w:rsid w:val="00621598"/>
    <w:rsid w:val="00621B6A"/>
    <w:rsid w:val="00621C0B"/>
    <w:rsid w:val="00621C72"/>
    <w:rsid w:val="00621CAD"/>
    <w:rsid w:val="006226CA"/>
    <w:rsid w:val="0062286B"/>
    <w:rsid w:val="00622DF3"/>
    <w:rsid w:val="00623427"/>
    <w:rsid w:val="00623780"/>
    <w:rsid w:val="00623D3F"/>
    <w:rsid w:val="00623EF3"/>
    <w:rsid w:val="00623FCD"/>
    <w:rsid w:val="00624304"/>
    <w:rsid w:val="00624721"/>
    <w:rsid w:val="00624ADE"/>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CDF"/>
    <w:rsid w:val="00627E44"/>
    <w:rsid w:val="006300D7"/>
    <w:rsid w:val="00630231"/>
    <w:rsid w:val="0063046A"/>
    <w:rsid w:val="0063057C"/>
    <w:rsid w:val="006307B0"/>
    <w:rsid w:val="00631007"/>
    <w:rsid w:val="00631461"/>
    <w:rsid w:val="00631826"/>
    <w:rsid w:val="00631E8A"/>
    <w:rsid w:val="00632507"/>
    <w:rsid w:val="006326BC"/>
    <w:rsid w:val="00632927"/>
    <w:rsid w:val="00632A0E"/>
    <w:rsid w:val="00632A4C"/>
    <w:rsid w:val="00632BF5"/>
    <w:rsid w:val="00632CB7"/>
    <w:rsid w:val="00633296"/>
    <w:rsid w:val="00633780"/>
    <w:rsid w:val="006338F7"/>
    <w:rsid w:val="00633951"/>
    <w:rsid w:val="00633965"/>
    <w:rsid w:val="00633B27"/>
    <w:rsid w:val="00633B5E"/>
    <w:rsid w:val="00633C0A"/>
    <w:rsid w:val="00633D62"/>
    <w:rsid w:val="00633E1D"/>
    <w:rsid w:val="0063405E"/>
    <w:rsid w:val="006341AD"/>
    <w:rsid w:val="006347F5"/>
    <w:rsid w:val="00634803"/>
    <w:rsid w:val="00635372"/>
    <w:rsid w:val="00635A53"/>
    <w:rsid w:val="00635EDC"/>
    <w:rsid w:val="00635F56"/>
    <w:rsid w:val="00636094"/>
    <w:rsid w:val="0063681F"/>
    <w:rsid w:val="00636A76"/>
    <w:rsid w:val="00636D5C"/>
    <w:rsid w:val="00636FB3"/>
    <w:rsid w:val="00637395"/>
    <w:rsid w:val="006373B0"/>
    <w:rsid w:val="006373C7"/>
    <w:rsid w:val="006374F0"/>
    <w:rsid w:val="00637771"/>
    <w:rsid w:val="00637E00"/>
    <w:rsid w:val="006401C6"/>
    <w:rsid w:val="00640207"/>
    <w:rsid w:val="00640222"/>
    <w:rsid w:val="00640529"/>
    <w:rsid w:val="00640613"/>
    <w:rsid w:val="006409F3"/>
    <w:rsid w:val="00640C8D"/>
    <w:rsid w:val="00640D97"/>
    <w:rsid w:val="00641061"/>
    <w:rsid w:val="00641178"/>
    <w:rsid w:val="006413AB"/>
    <w:rsid w:val="006416DD"/>
    <w:rsid w:val="006419ED"/>
    <w:rsid w:val="00642821"/>
    <w:rsid w:val="00642D10"/>
    <w:rsid w:val="006434BA"/>
    <w:rsid w:val="00643769"/>
    <w:rsid w:val="006437A9"/>
    <w:rsid w:val="006438EE"/>
    <w:rsid w:val="00643973"/>
    <w:rsid w:val="00644177"/>
    <w:rsid w:val="00644200"/>
    <w:rsid w:val="0064428B"/>
    <w:rsid w:val="00644511"/>
    <w:rsid w:val="0064486C"/>
    <w:rsid w:val="00644E60"/>
    <w:rsid w:val="00644F00"/>
    <w:rsid w:val="006450DF"/>
    <w:rsid w:val="006457B7"/>
    <w:rsid w:val="0064795E"/>
    <w:rsid w:val="00647CB1"/>
    <w:rsid w:val="00647CB3"/>
    <w:rsid w:val="00647D60"/>
    <w:rsid w:val="00650005"/>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4E6B"/>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A6E"/>
    <w:rsid w:val="00665CCE"/>
    <w:rsid w:val="0066604E"/>
    <w:rsid w:val="006662D2"/>
    <w:rsid w:val="00666948"/>
    <w:rsid w:val="00666C94"/>
    <w:rsid w:val="006672FC"/>
    <w:rsid w:val="0066736D"/>
    <w:rsid w:val="00667490"/>
    <w:rsid w:val="006675F5"/>
    <w:rsid w:val="006676A9"/>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50"/>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1E"/>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4429"/>
    <w:rsid w:val="00685586"/>
    <w:rsid w:val="00685725"/>
    <w:rsid w:val="00685C28"/>
    <w:rsid w:val="00685D3B"/>
    <w:rsid w:val="00685EE7"/>
    <w:rsid w:val="0068623E"/>
    <w:rsid w:val="00686366"/>
    <w:rsid w:val="0068653A"/>
    <w:rsid w:val="0068657C"/>
    <w:rsid w:val="006866A7"/>
    <w:rsid w:val="0068673B"/>
    <w:rsid w:val="00686C33"/>
    <w:rsid w:val="0068721F"/>
    <w:rsid w:val="006874DD"/>
    <w:rsid w:val="00687749"/>
    <w:rsid w:val="00687778"/>
    <w:rsid w:val="006879C9"/>
    <w:rsid w:val="006879D8"/>
    <w:rsid w:val="00690386"/>
    <w:rsid w:val="006904C0"/>
    <w:rsid w:val="00690D12"/>
    <w:rsid w:val="00690F0E"/>
    <w:rsid w:val="006919C5"/>
    <w:rsid w:val="00691D23"/>
    <w:rsid w:val="00691D43"/>
    <w:rsid w:val="00692078"/>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836"/>
    <w:rsid w:val="006949AD"/>
    <w:rsid w:val="006949CD"/>
    <w:rsid w:val="00694D1C"/>
    <w:rsid w:val="00694D7A"/>
    <w:rsid w:val="00695048"/>
    <w:rsid w:val="00695A99"/>
    <w:rsid w:val="00695E95"/>
    <w:rsid w:val="00696244"/>
    <w:rsid w:val="006969D6"/>
    <w:rsid w:val="00696C5C"/>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7D8"/>
    <w:rsid w:val="006A3D47"/>
    <w:rsid w:val="006A3F94"/>
    <w:rsid w:val="006A4113"/>
    <w:rsid w:val="006A457C"/>
    <w:rsid w:val="006A4584"/>
    <w:rsid w:val="006A484F"/>
    <w:rsid w:val="006A49B5"/>
    <w:rsid w:val="006A5185"/>
    <w:rsid w:val="006A562F"/>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3E"/>
    <w:rsid w:val="006B166D"/>
    <w:rsid w:val="006B18B8"/>
    <w:rsid w:val="006B19B2"/>
    <w:rsid w:val="006B1A22"/>
    <w:rsid w:val="006B1DA2"/>
    <w:rsid w:val="006B1F5F"/>
    <w:rsid w:val="006B2052"/>
    <w:rsid w:val="006B20F8"/>
    <w:rsid w:val="006B21E9"/>
    <w:rsid w:val="006B242D"/>
    <w:rsid w:val="006B270C"/>
    <w:rsid w:val="006B2790"/>
    <w:rsid w:val="006B32B5"/>
    <w:rsid w:val="006B3911"/>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B797D"/>
    <w:rsid w:val="006C02E3"/>
    <w:rsid w:val="006C03B2"/>
    <w:rsid w:val="006C081B"/>
    <w:rsid w:val="006C09DD"/>
    <w:rsid w:val="006C0A1A"/>
    <w:rsid w:val="006C0FC4"/>
    <w:rsid w:val="006C10B4"/>
    <w:rsid w:val="006C1134"/>
    <w:rsid w:val="006C189C"/>
    <w:rsid w:val="006C1B3F"/>
    <w:rsid w:val="006C1E7E"/>
    <w:rsid w:val="006C2113"/>
    <w:rsid w:val="006C2116"/>
    <w:rsid w:val="006C27DA"/>
    <w:rsid w:val="006C3009"/>
    <w:rsid w:val="006C375B"/>
    <w:rsid w:val="006C377A"/>
    <w:rsid w:val="006C38BC"/>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7F"/>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C7A58"/>
    <w:rsid w:val="006D0233"/>
    <w:rsid w:val="006D02E0"/>
    <w:rsid w:val="006D03CD"/>
    <w:rsid w:val="006D06B2"/>
    <w:rsid w:val="006D0A49"/>
    <w:rsid w:val="006D0A70"/>
    <w:rsid w:val="006D0AD9"/>
    <w:rsid w:val="006D0C5F"/>
    <w:rsid w:val="006D0DED"/>
    <w:rsid w:val="006D1171"/>
    <w:rsid w:val="006D19ED"/>
    <w:rsid w:val="006D1A23"/>
    <w:rsid w:val="006D1F1A"/>
    <w:rsid w:val="006D21FF"/>
    <w:rsid w:val="006D2470"/>
    <w:rsid w:val="006D2627"/>
    <w:rsid w:val="006D2B11"/>
    <w:rsid w:val="006D2B29"/>
    <w:rsid w:val="006D31AF"/>
    <w:rsid w:val="006D31DD"/>
    <w:rsid w:val="006D343D"/>
    <w:rsid w:val="006D3D66"/>
    <w:rsid w:val="006D3E35"/>
    <w:rsid w:val="006D409F"/>
    <w:rsid w:val="006D47FF"/>
    <w:rsid w:val="006D492A"/>
    <w:rsid w:val="006D493C"/>
    <w:rsid w:val="006D4E49"/>
    <w:rsid w:val="006D4F72"/>
    <w:rsid w:val="006D51DE"/>
    <w:rsid w:val="006D5470"/>
    <w:rsid w:val="006D5606"/>
    <w:rsid w:val="006D5908"/>
    <w:rsid w:val="006D59BF"/>
    <w:rsid w:val="006D5AE7"/>
    <w:rsid w:val="006D5EC2"/>
    <w:rsid w:val="006D5FEF"/>
    <w:rsid w:val="006D615D"/>
    <w:rsid w:val="006D63C2"/>
    <w:rsid w:val="006D7598"/>
    <w:rsid w:val="006D78F8"/>
    <w:rsid w:val="006D7B93"/>
    <w:rsid w:val="006D7D41"/>
    <w:rsid w:val="006D7DAD"/>
    <w:rsid w:val="006E0ADC"/>
    <w:rsid w:val="006E0B16"/>
    <w:rsid w:val="006E0E60"/>
    <w:rsid w:val="006E0ED0"/>
    <w:rsid w:val="006E176F"/>
    <w:rsid w:val="006E22CC"/>
    <w:rsid w:val="006E2AA6"/>
    <w:rsid w:val="006E3380"/>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34A"/>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54"/>
    <w:rsid w:val="006F4072"/>
    <w:rsid w:val="006F4189"/>
    <w:rsid w:val="006F42E9"/>
    <w:rsid w:val="006F43D7"/>
    <w:rsid w:val="006F4A19"/>
    <w:rsid w:val="006F543B"/>
    <w:rsid w:val="006F557B"/>
    <w:rsid w:val="006F5824"/>
    <w:rsid w:val="006F5B41"/>
    <w:rsid w:val="006F6689"/>
    <w:rsid w:val="006F6740"/>
    <w:rsid w:val="006F7181"/>
    <w:rsid w:val="006F73A7"/>
    <w:rsid w:val="006F746D"/>
    <w:rsid w:val="006F78A7"/>
    <w:rsid w:val="006F7A92"/>
    <w:rsid w:val="006F7C53"/>
    <w:rsid w:val="006F7E42"/>
    <w:rsid w:val="006F7EE7"/>
    <w:rsid w:val="00700042"/>
    <w:rsid w:val="0070023A"/>
    <w:rsid w:val="007002E7"/>
    <w:rsid w:val="007003F7"/>
    <w:rsid w:val="00700A07"/>
    <w:rsid w:val="0070179E"/>
    <w:rsid w:val="007017EA"/>
    <w:rsid w:val="0070181F"/>
    <w:rsid w:val="0070193E"/>
    <w:rsid w:val="00701B27"/>
    <w:rsid w:val="0070212B"/>
    <w:rsid w:val="00702371"/>
    <w:rsid w:val="00702BFC"/>
    <w:rsid w:val="00702E81"/>
    <w:rsid w:val="0070339E"/>
    <w:rsid w:val="007034BC"/>
    <w:rsid w:val="007035F6"/>
    <w:rsid w:val="007036E5"/>
    <w:rsid w:val="00703717"/>
    <w:rsid w:val="00703AE5"/>
    <w:rsid w:val="00703B71"/>
    <w:rsid w:val="00703D58"/>
    <w:rsid w:val="007044C2"/>
    <w:rsid w:val="007047A7"/>
    <w:rsid w:val="00704A33"/>
    <w:rsid w:val="00704DEB"/>
    <w:rsid w:val="00704E92"/>
    <w:rsid w:val="00704F7B"/>
    <w:rsid w:val="007053AB"/>
    <w:rsid w:val="00705584"/>
    <w:rsid w:val="00705E96"/>
    <w:rsid w:val="007062A3"/>
    <w:rsid w:val="00706315"/>
    <w:rsid w:val="00706E08"/>
    <w:rsid w:val="00706F3F"/>
    <w:rsid w:val="0070711F"/>
    <w:rsid w:val="0070730D"/>
    <w:rsid w:val="0070743B"/>
    <w:rsid w:val="00707850"/>
    <w:rsid w:val="00707969"/>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4F0"/>
    <w:rsid w:val="00714526"/>
    <w:rsid w:val="00714722"/>
    <w:rsid w:val="00714A2D"/>
    <w:rsid w:val="00714D6A"/>
    <w:rsid w:val="00715920"/>
    <w:rsid w:val="00715F49"/>
    <w:rsid w:val="007162F2"/>
    <w:rsid w:val="007163BF"/>
    <w:rsid w:val="0071649C"/>
    <w:rsid w:val="00716528"/>
    <w:rsid w:val="00716663"/>
    <w:rsid w:val="00716FC0"/>
    <w:rsid w:val="00717267"/>
    <w:rsid w:val="007178EE"/>
    <w:rsid w:val="00717B0A"/>
    <w:rsid w:val="00720132"/>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677"/>
    <w:rsid w:val="00723701"/>
    <w:rsid w:val="007238CD"/>
    <w:rsid w:val="00723C3F"/>
    <w:rsid w:val="00723C7E"/>
    <w:rsid w:val="00723EC3"/>
    <w:rsid w:val="00724426"/>
    <w:rsid w:val="007244D2"/>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0A"/>
    <w:rsid w:val="00731D37"/>
    <w:rsid w:val="00731DAC"/>
    <w:rsid w:val="00731E4B"/>
    <w:rsid w:val="00732321"/>
    <w:rsid w:val="00732DBC"/>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841"/>
    <w:rsid w:val="007379C8"/>
    <w:rsid w:val="00740094"/>
    <w:rsid w:val="00740698"/>
    <w:rsid w:val="007406C0"/>
    <w:rsid w:val="00740AC1"/>
    <w:rsid w:val="00740BBF"/>
    <w:rsid w:val="00740CD3"/>
    <w:rsid w:val="0074108B"/>
    <w:rsid w:val="0074113A"/>
    <w:rsid w:val="007418A6"/>
    <w:rsid w:val="00741A05"/>
    <w:rsid w:val="00741A4B"/>
    <w:rsid w:val="007420C9"/>
    <w:rsid w:val="00742235"/>
    <w:rsid w:val="00742475"/>
    <w:rsid w:val="00742695"/>
    <w:rsid w:val="007426B7"/>
    <w:rsid w:val="00742A51"/>
    <w:rsid w:val="00742BFB"/>
    <w:rsid w:val="00742EC0"/>
    <w:rsid w:val="007430F0"/>
    <w:rsid w:val="00743757"/>
    <w:rsid w:val="00743867"/>
    <w:rsid w:val="00744055"/>
    <w:rsid w:val="00744234"/>
    <w:rsid w:val="0074460B"/>
    <w:rsid w:val="00744F0F"/>
    <w:rsid w:val="00744F72"/>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AD"/>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3FE"/>
    <w:rsid w:val="00761471"/>
    <w:rsid w:val="00761941"/>
    <w:rsid w:val="007619FB"/>
    <w:rsid w:val="0076200C"/>
    <w:rsid w:val="007624B9"/>
    <w:rsid w:val="00762924"/>
    <w:rsid w:val="0076295C"/>
    <w:rsid w:val="00762DC1"/>
    <w:rsid w:val="00762EA7"/>
    <w:rsid w:val="00763055"/>
    <w:rsid w:val="0076365C"/>
    <w:rsid w:val="00763688"/>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3C6"/>
    <w:rsid w:val="007664AF"/>
    <w:rsid w:val="00766559"/>
    <w:rsid w:val="007667D5"/>
    <w:rsid w:val="00766960"/>
    <w:rsid w:val="00766B0E"/>
    <w:rsid w:val="00766BFB"/>
    <w:rsid w:val="00766CD1"/>
    <w:rsid w:val="00766CD5"/>
    <w:rsid w:val="00766DFE"/>
    <w:rsid w:val="0076704A"/>
    <w:rsid w:val="0076727D"/>
    <w:rsid w:val="0076731C"/>
    <w:rsid w:val="00767416"/>
    <w:rsid w:val="0076747C"/>
    <w:rsid w:val="007678B6"/>
    <w:rsid w:val="00767D5D"/>
    <w:rsid w:val="007701B8"/>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4C1"/>
    <w:rsid w:val="00773A60"/>
    <w:rsid w:val="007743A1"/>
    <w:rsid w:val="007744EF"/>
    <w:rsid w:val="00774C14"/>
    <w:rsid w:val="00774E74"/>
    <w:rsid w:val="00774F4A"/>
    <w:rsid w:val="007750DC"/>
    <w:rsid w:val="00775330"/>
    <w:rsid w:val="00775BAA"/>
    <w:rsid w:val="00775EFD"/>
    <w:rsid w:val="00775F11"/>
    <w:rsid w:val="007762CD"/>
    <w:rsid w:val="007768F2"/>
    <w:rsid w:val="00776A21"/>
    <w:rsid w:val="00776E9E"/>
    <w:rsid w:val="00776F88"/>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84C"/>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29E"/>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C19"/>
    <w:rsid w:val="007954AC"/>
    <w:rsid w:val="0079601B"/>
    <w:rsid w:val="007962E1"/>
    <w:rsid w:val="00796589"/>
    <w:rsid w:val="00796639"/>
    <w:rsid w:val="0079663F"/>
    <w:rsid w:val="0079687E"/>
    <w:rsid w:val="0079692D"/>
    <w:rsid w:val="00796F91"/>
    <w:rsid w:val="00797C67"/>
    <w:rsid w:val="00797DAA"/>
    <w:rsid w:val="00797FCF"/>
    <w:rsid w:val="007A0616"/>
    <w:rsid w:val="007A091C"/>
    <w:rsid w:val="007A0DAC"/>
    <w:rsid w:val="007A0EB5"/>
    <w:rsid w:val="007A1189"/>
    <w:rsid w:val="007A14ED"/>
    <w:rsid w:val="007A15BA"/>
    <w:rsid w:val="007A166E"/>
    <w:rsid w:val="007A16BA"/>
    <w:rsid w:val="007A1847"/>
    <w:rsid w:val="007A1964"/>
    <w:rsid w:val="007A1B63"/>
    <w:rsid w:val="007A2A53"/>
    <w:rsid w:val="007A2A58"/>
    <w:rsid w:val="007A2BFF"/>
    <w:rsid w:val="007A2DE7"/>
    <w:rsid w:val="007A300F"/>
    <w:rsid w:val="007A3040"/>
    <w:rsid w:val="007A3373"/>
    <w:rsid w:val="007A3395"/>
    <w:rsid w:val="007A3505"/>
    <w:rsid w:val="007A3BF2"/>
    <w:rsid w:val="007A3FC5"/>
    <w:rsid w:val="007A41BD"/>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442"/>
    <w:rsid w:val="007B073B"/>
    <w:rsid w:val="007B0865"/>
    <w:rsid w:val="007B08D1"/>
    <w:rsid w:val="007B09ED"/>
    <w:rsid w:val="007B0B92"/>
    <w:rsid w:val="007B0E72"/>
    <w:rsid w:val="007B1061"/>
    <w:rsid w:val="007B1F9A"/>
    <w:rsid w:val="007B21A9"/>
    <w:rsid w:val="007B2638"/>
    <w:rsid w:val="007B314C"/>
    <w:rsid w:val="007B31E2"/>
    <w:rsid w:val="007B322B"/>
    <w:rsid w:val="007B333E"/>
    <w:rsid w:val="007B3476"/>
    <w:rsid w:val="007B3CA1"/>
    <w:rsid w:val="007B3D55"/>
    <w:rsid w:val="007B4097"/>
    <w:rsid w:val="007B40AD"/>
    <w:rsid w:val="007B448A"/>
    <w:rsid w:val="007B44DC"/>
    <w:rsid w:val="007B4543"/>
    <w:rsid w:val="007B4937"/>
    <w:rsid w:val="007B51B7"/>
    <w:rsid w:val="007B53E5"/>
    <w:rsid w:val="007B543A"/>
    <w:rsid w:val="007B546A"/>
    <w:rsid w:val="007B5A66"/>
    <w:rsid w:val="007B630D"/>
    <w:rsid w:val="007B697F"/>
    <w:rsid w:val="007B6B11"/>
    <w:rsid w:val="007B6C78"/>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E98"/>
    <w:rsid w:val="007C3F14"/>
    <w:rsid w:val="007C43D3"/>
    <w:rsid w:val="007C47AF"/>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DC9"/>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2AD1"/>
    <w:rsid w:val="007D357E"/>
    <w:rsid w:val="007D3889"/>
    <w:rsid w:val="007D39A2"/>
    <w:rsid w:val="007D39AC"/>
    <w:rsid w:val="007D39D7"/>
    <w:rsid w:val="007D3A84"/>
    <w:rsid w:val="007D4EA2"/>
    <w:rsid w:val="007D4FF2"/>
    <w:rsid w:val="007D512C"/>
    <w:rsid w:val="007D526F"/>
    <w:rsid w:val="007D527D"/>
    <w:rsid w:val="007D5334"/>
    <w:rsid w:val="007D588A"/>
    <w:rsid w:val="007D5EAC"/>
    <w:rsid w:val="007D6310"/>
    <w:rsid w:val="007D647B"/>
    <w:rsid w:val="007D654A"/>
    <w:rsid w:val="007D673F"/>
    <w:rsid w:val="007D68F4"/>
    <w:rsid w:val="007D692B"/>
    <w:rsid w:val="007D6C84"/>
    <w:rsid w:val="007D6CE5"/>
    <w:rsid w:val="007D6EF0"/>
    <w:rsid w:val="007D7042"/>
    <w:rsid w:val="007D7059"/>
    <w:rsid w:val="007D75C1"/>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70B"/>
    <w:rsid w:val="007E1A37"/>
    <w:rsid w:val="007E1A55"/>
    <w:rsid w:val="007E1C68"/>
    <w:rsid w:val="007E1CB1"/>
    <w:rsid w:val="007E201B"/>
    <w:rsid w:val="007E2146"/>
    <w:rsid w:val="007E2B64"/>
    <w:rsid w:val="007E2B78"/>
    <w:rsid w:val="007E2BE1"/>
    <w:rsid w:val="007E2E4B"/>
    <w:rsid w:val="007E2EF8"/>
    <w:rsid w:val="007E4303"/>
    <w:rsid w:val="007E46A3"/>
    <w:rsid w:val="007E478B"/>
    <w:rsid w:val="007E4854"/>
    <w:rsid w:val="007E486F"/>
    <w:rsid w:val="007E48CD"/>
    <w:rsid w:val="007E48E4"/>
    <w:rsid w:val="007E4C1C"/>
    <w:rsid w:val="007E4F0D"/>
    <w:rsid w:val="007E4FB2"/>
    <w:rsid w:val="007E5160"/>
    <w:rsid w:val="007E531F"/>
    <w:rsid w:val="007E5634"/>
    <w:rsid w:val="007E5636"/>
    <w:rsid w:val="007E58E9"/>
    <w:rsid w:val="007E5A14"/>
    <w:rsid w:val="007E5FFD"/>
    <w:rsid w:val="007E62C6"/>
    <w:rsid w:val="007E6735"/>
    <w:rsid w:val="007E67F4"/>
    <w:rsid w:val="007E6936"/>
    <w:rsid w:val="007E6A7C"/>
    <w:rsid w:val="007E6B86"/>
    <w:rsid w:val="007E6EF1"/>
    <w:rsid w:val="007E7B2B"/>
    <w:rsid w:val="007E7CBA"/>
    <w:rsid w:val="007F0076"/>
    <w:rsid w:val="007F02A8"/>
    <w:rsid w:val="007F03AA"/>
    <w:rsid w:val="007F05E0"/>
    <w:rsid w:val="007F068A"/>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383"/>
    <w:rsid w:val="007F76C4"/>
    <w:rsid w:val="007F7864"/>
    <w:rsid w:val="007F795B"/>
    <w:rsid w:val="007F7B6D"/>
    <w:rsid w:val="007F7C2F"/>
    <w:rsid w:val="008000A5"/>
    <w:rsid w:val="00800104"/>
    <w:rsid w:val="00800184"/>
    <w:rsid w:val="00800994"/>
    <w:rsid w:val="00800D5F"/>
    <w:rsid w:val="0080109E"/>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27F"/>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7A"/>
    <w:rsid w:val="008103EA"/>
    <w:rsid w:val="00810552"/>
    <w:rsid w:val="00810B1B"/>
    <w:rsid w:val="00810C3E"/>
    <w:rsid w:val="00810DE9"/>
    <w:rsid w:val="00810EAE"/>
    <w:rsid w:val="00811036"/>
    <w:rsid w:val="008110E0"/>
    <w:rsid w:val="0081157F"/>
    <w:rsid w:val="00811A91"/>
    <w:rsid w:val="00811EF6"/>
    <w:rsid w:val="00811EFB"/>
    <w:rsid w:val="008123A4"/>
    <w:rsid w:val="008123D5"/>
    <w:rsid w:val="0081242E"/>
    <w:rsid w:val="00812487"/>
    <w:rsid w:val="008124FE"/>
    <w:rsid w:val="00812506"/>
    <w:rsid w:val="00812618"/>
    <w:rsid w:val="008126C7"/>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08"/>
    <w:rsid w:val="00816D94"/>
    <w:rsid w:val="00816E87"/>
    <w:rsid w:val="00816F5B"/>
    <w:rsid w:val="00817508"/>
    <w:rsid w:val="008176CB"/>
    <w:rsid w:val="0081787C"/>
    <w:rsid w:val="008178B3"/>
    <w:rsid w:val="008178CB"/>
    <w:rsid w:val="00817B8F"/>
    <w:rsid w:val="00817C50"/>
    <w:rsid w:val="00817C96"/>
    <w:rsid w:val="00817D2A"/>
    <w:rsid w:val="00817D42"/>
    <w:rsid w:val="00817F27"/>
    <w:rsid w:val="00820C88"/>
    <w:rsid w:val="00820DF1"/>
    <w:rsid w:val="008215F5"/>
    <w:rsid w:val="0082172C"/>
    <w:rsid w:val="00821992"/>
    <w:rsid w:val="00821D8A"/>
    <w:rsid w:val="0082266A"/>
    <w:rsid w:val="00822A4A"/>
    <w:rsid w:val="00823335"/>
    <w:rsid w:val="00823571"/>
    <w:rsid w:val="008237B2"/>
    <w:rsid w:val="00823828"/>
    <w:rsid w:val="00823AEF"/>
    <w:rsid w:val="00823F61"/>
    <w:rsid w:val="0082449E"/>
    <w:rsid w:val="008249FF"/>
    <w:rsid w:val="00824C24"/>
    <w:rsid w:val="008251EC"/>
    <w:rsid w:val="0082540D"/>
    <w:rsid w:val="00825A10"/>
    <w:rsid w:val="00825DD4"/>
    <w:rsid w:val="00826204"/>
    <w:rsid w:val="008265D3"/>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986"/>
    <w:rsid w:val="00833EF5"/>
    <w:rsid w:val="00833F06"/>
    <w:rsid w:val="008340A5"/>
    <w:rsid w:val="0083417A"/>
    <w:rsid w:val="00834512"/>
    <w:rsid w:val="00834746"/>
    <w:rsid w:val="008349E7"/>
    <w:rsid w:val="0083516E"/>
    <w:rsid w:val="0083565D"/>
    <w:rsid w:val="0083582B"/>
    <w:rsid w:val="00835B0A"/>
    <w:rsid w:val="00835B82"/>
    <w:rsid w:val="00836133"/>
    <w:rsid w:val="0083625B"/>
    <w:rsid w:val="00836310"/>
    <w:rsid w:val="0083657B"/>
    <w:rsid w:val="0083682C"/>
    <w:rsid w:val="00836B5B"/>
    <w:rsid w:val="00836DAF"/>
    <w:rsid w:val="00836FC2"/>
    <w:rsid w:val="00837034"/>
    <w:rsid w:val="0083768C"/>
    <w:rsid w:val="00837AB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07C"/>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2A6"/>
    <w:rsid w:val="00850752"/>
    <w:rsid w:val="008508D0"/>
    <w:rsid w:val="0085130C"/>
    <w:rsid w:val="00851B22"/>
    <w:rsid w:val="00852154"/>
    <w:rsid w:val="008521C5"/>
    <w:rsid w:val="00852338"/>
    <w:rsid w:val="0085241D"/>
    <w:rsid w:val="0085292A"/>
    <w:rsid w:val="00852F3B"/>
    <w:rsid w:val="00853132"/>
    <w:rsid w:val="0085379A"/>
    <w:rsid w:val="00853B2A"/>
    <w:rsid w:val="00853B65"/>
    <w:rsid w:val="00853C45"/>
    <w:rsid w:val="00853C94"/>
    <w:rsid w:val="00853D0C"/>
    <w:rsid w:val="00853D4C"/>
    <w:rsid w:val="00853F11"/>
    <w:rsid w:val="00854090"/>
    <w:rsid w:val="008540E5"/>
    <w:rsid w:val="00854983"/>
    <w:rsid w:val="00854B60"/>
    <w:rsid w:val="00856301"/>
    <w:rsid w:val="00856562"/>
    <w:rsid w:val="008566E7"/>
    <w:rsid w:val="008569DF"/>
    <w:rsid w:val="00856A3A"/>
    <w:rsid w:val="00856CF6"/>
    <w:rsid w:val="00856E4A"/>
    <w:rsid w:val="00856FF3"/>
    <w:rsid w:val="0085722A"/>
    <w:rsid w:val="00857434"/>
    <w:rsid w:val="00857748"/>
    <w:rsid w:val="008577BE"/>
    <w:rsid w:val="00857AB4"/>
    <w:rsid w:val="00857C34"/>
    <w:rsid w:val="00857CD0"/>
    <w:rsid w:val="00857F66"/>
    <w:rsid w:val="00860315"/>
    <w:rsid w:val="0086037F"/>
    <w:rsid w:val="0086071F"/>
    <w:rsid w:val="00860E00"/>
    <w:rsid w:val="008610AB"/>
    <w:rsid w:val="00861B41"/>
    <w:rsid w:val="00861C00"/>
    <w:rsid w:val="00861D65"/>
    <w:rsid w:val="00861DA1"/>
    <w:rsid w:val="00861E84"/>
    <w:rsid w:val="00861EA0"/>
    <w:rsid w:val="00861FE6"/>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8A"/>
    <w:rsid w:val="00871CDF"/>
    <w:rsid w:val="00871D14"/>
    <w:rsid w:val="00871EA3"/>
    <w:rsid w:val="008721CB"/>
    <w:rsid w:val="0087229F"/>
    <w:rsid w:val="008722B0"/>
    <w:rsid w:val="0087250F"/>
    <w:rsid w:val="008726C4"/>
    <w:rsid w:val="008734E7"/>
    <w:rsid w:val="0087352A"/>
    <w:rsid w:val="00873AA8"/>
    <w:rsid w:val="00873BF0"/>
    <w:rsid w:val="0087462F"/>
    <w:rsid w:val="008748E1"/>
    <w:rsid w:val="00874AC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0DA6"/>
    <w:rsid w:val="008810DF"/>
    <w:rsid w:val="008810FA"/>
    <w:rsid w:val="00881523"/>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ECE"/>
    <w:rsid w:val="00891F63"/>
    <w:rsid w:val="008922DC"/>
    <w:rsid w:val="008922DF"/>
    <w:rsid w:val="00892357"/>
    <w:rsid w:val="00892494"/>
    <w:rsid w:val="00893024"/>
    <w:rsid w:val="00893356"/>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97B36"/>
    <w:rsid w:val="008A0173"/>
    <w:rsid w:val="008A0339"/>
    <w:rsid w:val="008A03A0"/>
    <w:rsid w:val="008A0473"/>
    <w:rsid w:val="008A04C7"/>
    <w:rsid w:val="008A0506"/>
    <w:rsid w:val="008A111D"/>
    <w:rsid w:val="008A112D"/>
    <w:rsid w:val="008A1732"/>
    <w:rsid w:val="008A197B"/>
    <w:rsid w:val="008A1B4E"/>
    <w:rsid w:val="008A1C65"/>
    <w:rsid w:val="008A1C6C"/>
    <w:rsid w:val="008A1EA1"/>
    <w:rsid w:val="008A2023"/>
    <w:rsid w:val="008A21DE"/>
    <w:rsid w:val="008A24BD"/>
    <w:rsid w:val="008A2AAE"/>
    <w:rsid w:val="008A2AD3"/>
    <w:rsid w:val="008A2D9E"/>
    <w:rsid w:val="008A2F26"/>
    <w:rsid w:val="008A2F9B"/>
    <w:rsid w:val="008A36DE"/>
    <w:rsid w:val="008A36ED"/>
    <w:rsid w:val="008A3786"/>
    <w:rsid w:val="008A3898"/>
    <w:rsid w:val="008A3F07"/>
    <w:rsid w:val="008A42D8"/>
    <w:rsid w:val="008A457F"/>
    <w:rsid w:val="008A4DD6"/>
    <w:rsid w:val="008A53C3"/>
    <w:rsid w:val="008A5405"/>
    <w:rsid w:val="008A56CB"/>
    <w:rsid w:val="008A59E9"/>
    <w:rsid w:val="008A5BFE"/>
    <w:rsid w:val="008A631F"/>
    <w:rsid w:val="008A668F"/>
    <w:rsid w:val="008A725C"/>
    <w:rsid w:val="008A72A4"/>
    <w:rsid w:val="008A74E8"/>
    <w:rsid w:val="008A758D"/>
    <w:rsid w:val="008A75C5"/>
    <w:rsid w:val="008A7669"/>
    <w:rsid w:val="008A7819"/>
    <w:rsid w:val="008A78BC"/>
    <w:rsid w:val="008A7ACA"/>
    <w:rsid w:val="008A7BEA"/>
    <w:rsid w:val="008A7C09"/>
    <w:rsid w:val="008A7F80"/>
    <w:rsid w:val="008B01A2"/>
    <w:rsid w:val="008B097E"/>
    <w:rsid w:val="008B0C49"/>
    <w:rsid w:val="008B0CD0"/>
    <w:rsid w:val="008B0FE8"/>
    <w:rsid w:val="008B1245"/>
    <w:rsid w:val="008B130E"/>
    <w:rsid w:val="008B1651"/>
    <w:rsid w:val="008B175A"/>
    <w:rsid w:val="008B186B"/>
    <w:rsid w:val="008B1C8C"/>
    <w:rsid w:val="008B1E55"/>
    <w:rsid w:val="008B1EFF"/>
    <w:rsid w:val="008B1F30"/>
    <w:rsid w:val="008B20B6"/>
    <w:rsid w:val="008B20E5"/>
    <w:rsid w:val="008B21DC"/>
    <w:rsid w:val="008B21F5"/>
    <w:rsid w:val="008B269F"/>
    <w:rsid w:val="008B2A2E"/>
    <w:rsid w:val="008B2D1D"/>
    <w:rsid w:val="008B2DEB"/>
    <w:rsid w:val="008B35ED"/>
    <w:rsid w:val="008B363C"/>
    <w:rsid w:val="008B41EF"/>
    <w:rsid w:val="008B4230"/>
    <w:rsid w:val="008B435D"/>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C39"/>
    <w:rsid w:val="008B7E5B"/>
    <w:rsid w:val="008C022D"/>
    <w:rsid w:val="008C0431"/>
    <w:rsid w:val="008C0610"/>
    <w:rsid w:val="008C0DB9"/>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18"/>
    <w:rsid w:val="008C738F"/>
    <w:rsid w:val="008C74CC"/>
    <w:rsid w:val="008C74F9"/>
    <w:rsid w:val="008C775C"/>
    <w:rsid w:val="008C7992"/>
    <w:rsid w:val="008C7C58"/>
    <w:rsid w:val="008C7D37"/>
    <w:rsid w:val="008C7E30"/>
    <w:rsid w:val="008C7F77"/>
    <w:rsid w:val="008D0083"/>
    <w:rsid w:val="008D02CB"/>
    <w:rsid w:val="008D0459"/>
    <w:rsid w:val="008D05D2"/>
    <w:rsid w:val="008D0EAC"/>
    <w:rsid w:val="008D0ECB"/>
    <w:rsid w:val="008D13DC"/>
    <w:rsid w:val="008D149D"/>
    <w:rsid w:val="008D1B42"/>
    <w:rsid w:val="008D1D2C"/>
    <w:rsid w:val="008D1E23"/>
    <w:rsid w:val="008D2039"/>
    <w:rsid w:val="008D2461"/>
    <w:rsid w:val="008D2D60"/>
    <w:rsid w:val="008D3208"/>
    <w:rsid w:val="008D330B"/>
    <w:rsid w:val="008D382D"/>
    <w:rsid w:val="008D3E0C"/>
    <w:rsid w:val="008D3E2E"/>
    <w:rsid w:val="008D3F21"/>
    <w:rsid w:val="008D40FF"/>
    <w:rsid w:val="008D4277"/>
    <w:rsid w:val="008D453F"/>
    <w:rsid w:val="008D508F"/>
    <w:rsid w:val="008D538D"/>
    <w:rsid w:val="008D592F"/>
    <w:rsid w:val="008D59D0"/>
    <w:rsid w:val="008D5F2E"/>
    <w:rsid w:val="008D5FCD"/>
    <w:rsid w:val="008D6733"/>
    <w:rsid w:val="008D6D0E"/>
    <w:rsid w:val="008D6E07"/>
    <w:rsid w:val="008D6F90"/>
    <w:rsid w:val="008D722D"/>
    <w:rsid w:val="008D72A4"/>
    <w:rsid w:val="008D72D8"/>
    <w:rsid w:val="008D7378"/>
    <w:rsid w:val="008D7413"/>
    <w:rsid w:val="008D7554"/>
    <w:rsid w:val="008D7615"/>
    <w:rsid w:val="008D761E"/>
    <w:rsid w:val="008D76A0"/>
    <w:rsid w:val="008D78C3"/>
    <w:rsid w:val="008D7ACD"/>
    <w:rsid w:val="008D7DDC"/>
    <w:rsid w:val="008D7DEB"/>
    <w:rsid w:val="008E037E"/>
    <w:rsid w:val="008E03BA"/>
    <w:rsid w:val="008E04B5"/>
    <w:rsid w:val="008E0610"/>
    <w:rsid w:val="008E0804"/>
    <w:rsid w:val="008E0CDD"/>
    <w:rsid w:val="008E0DC5"/>
    <w:rsid w:val="008E0E89"/>
    <w:rsid w:val="008E0E8C"/>
    <w:rsid w:val="008E1217"/>
    <w:rsid w:val="008E174C"/>
    <w:rsid w:val="008E1CFE"/>
    <w:rsid w:val="008E1FDF"/>
    <w:rsid w:val="008E2051"/>
    <w:rsid w:val="008E20EC"/>
    <w:rsid w:val="008E2562"/>
    <w:rsid w:val="008E290D"/>
    <w:rsid w:val="008E296F"/>
    <w:rsid w:val="008E2B47"/>
    <w:rsid w:val="008E2B63"/>
    <w:rsid w:val="008E2C59"/>
    <w:rsid w:val="008E2D90"/>
    <w:rsid w:val="008E2FFE"/>
    <w:rsid w:val="008E30EA"/>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7A1"/>
    <w:rsid w:val="008E6C71"/>
    <w:rsid w:val="008E6F34"/>
    <w:rsid w:val="008E70B2"/>
    <w:rsid w:val="008E70C5"/>
    <w:rsid w:val="008E795C"/>
    <w:rsid w:val="008E7B93"/>
    <w:rsid w:val="008E7DB3"/>
    <w:rsid w:val="008E7E01"/>
    <w:rsid w:val="008E7E0A"/>
    <w:rsid w:val="008F01AB"/>
    <w:rsid w:val="008F0460"/>
    <w:rsid w:val="008F0D27"/>
    <w:rsid w:val="008F0F7D"/>
    <w:rsid w:val="008F1298"/>
    <w:rsid w:val="008F1C32"/>
    <w:rsid w:val="008F1CF8"/>
    <w:rsid w:val="008F2201"/>
    <w:rsid w:val="008F2595"/>
    <w:rsid w:val="008F2B4B"/>
    <w:rsid w:val="008F32A8"/>
    <w:rsid w:val="008F357B"/>
    <w:rsid w:val="008F3937"/>
    <w:rsid w:val="008F3A1A"/>
    <w:rsid w:val="008F3A67"/>
    <w:rsid w:val="008F3BCE"/>
    <w:rsid w:val="008F3D2D"/>
    <w:rsid w:val="008F3D7C"/>
    <w:rsid w:val="008F3DC9"/>
    <w:rsid w:val="008F4107"/>
    <w:rsid w:val="008F415B"/>
    <w:rsid w:val="008F45C1"/>
    <w:rsid w:val="008F4667"/>
    <w:rsid w:val="008F473A"/>
    <w:rsid w:val="008F4BFE"/>
    <w:rsid w:val="008F4D3D"/>
    <w:rsid w:val="008F4E16"/>
    <w:rsid w:val="008F4E3F"/>
    <w:rsid w:val="008F5184"/>
    <w:rsid w:val="008F58C6"/>
    <w:rsid w:val="008F595E"/>
    <w:rsid w:val="008F5C7C"/>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AAA"/>
    <w:rsid w:val="00900DDE"/>
    <w:rsid w:val="00900DF1"/>
    <w:rsid w:val="00901134"/>
    <w:rsid w:val="00901845"/>
    <w:rsid w:val="00901F96"/>
    <w:rsid w:val="00901F9A"/>
    <w:rsid w:val="009022BC"/>
    <w:rsid w:val="0090255A"/>
    <w:rsid w:val="0090272F"/>
    <w:rsid w:val="00902734"/>
    <w:rsid w:val="00902881"/>
    <w:rsid w:val="00902997"/>
    <w:rsid w:val="00903281"/>
    <w:rsid w:val="00903A10"/>
    <w:rsid w:val="00903C24"/>
    <w:rsid w:val="00903C5A"/>
    <w:rsid w:val="00903F59"/>
    <w:rsid w:val="0090411E"/>
    <w:rsid w:val="00904562"/>
    <w:rsid w:val="009045C7"/>
    <w:rsid w:val="0090480E"/>
    <w:rsid w:val="00904A52"/>
    <w:rsid w:val="00904A62"/>
    <w:rsid w:val="00904B6D"/>
    <w:rsid w:val="00904CE0"/>
    <w:rsid w:val="00905261"/>
    <w:rsid w:val="00905598"/>
    <w:rsid w:val="00905A06"/>
    <w:rsid w:val="00905D00"/>
    <w:rsid w:val="00906100"/>
    <w:rsid w:val="009061A5"/>
    <w:rsid w:val="009067B8"/>
    <w:rsid w:val="00906A0D"/>
    <w:rsid w:val="00906DA9"/>
    <w:rsid w:val="00906EED"/>
    <w:rsid w:val="00907071"/>
    <w:rsid w:val="0090715C"/>
    <w:rsid w:val="00907F8E"/>
    <w:rsid w:val="009108A7"/>
    <w:rsid w:val="00910ED6"/>
    <w:rsid w:val="00910F1B"/>
    <w:rsid w:val="00911E1A"/>
    <w:rsid w:val="0091215F"/>
    <w:rsid w:val="009121EF"/>
    <w:rsid w:val="009123B9"/>
    <w:rsid w:val="00912531"/>
    <w:rsid w:val="009129DA"/>
    <w:rsid w:val="009138F9"/>
    <w:rsid w:val="00913B37"/>
    <w:rsid w:val="00913F4C"/>
    <w:rsid w:val="00913F9C"/>
    <w:rsid w:val="0091404B"/>
    <w:rsid w:val="0091423A"/>
    <w:rsid w:val="009142CF"/>
    <w:rsid w:val="00914A5D"/>
    <w:rsid w:val="00914F86"/>
    <w:rsid w:val="00914FBF"/>
    <w:rsid w:val="00915032"/>
    <w:rsid w:val="0091537E"/>
    <w:rsid w:val="009154BD"/>
    <w:rsid w:val="009154CF"/>
    <w:rsid w:val="00915AB4"/>
    <w:rsid w:val="00915F97"/>
    <w:rsid w:val="009160C9"/>
    <w:rsid w:val="0091610F"/>
    <w:rsid w:val="009161BA"/>
    <w:rsid w:val="00916827"/>
    <w:rsid w:val="00917676"/>
    <w:rsid w:val="00917B1B"/>
    <w:rsid w:val="009206BA"/>
    <w:rsid w:val="00920B67"/>
    <w:rsid w:val="00920FE4"/>
    <w:rsid w:val="009210DF"/>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268"/>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1CF"/>
    <w:rsid w:val="009322AC"/>
    <w:rsid w:val="009322E0"/>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890"/>
    <w:rsid w:val="00940920"/>
    <w:rsid w:val="00940A5D"/>
    <w:rsid w:val="00940BCB"/>
    <w:rsid w:val="00940D85"/>
    <w:rsid w:val="00940DF4"/>
    <w:rsid w:val="00940FB5"/>
    <w:rsid w:val="00940FFF"/>
    <w:rsid w:val="009413A5"/>
    <w:rsid w:val="0094145E"/>
    <w:rsid w:val="0094148B"/>
    <w:rsid w:val="009415DC"/>
    <w:rsid w:val="00941A1C"/>
    <w:rsid w:val="00941B97"/>
    <w:rsid w:val="0094223D"/>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500B6"/>
    <w:rsid w:val="009503A5"/>
    <w:rsid w:val="009504CD"/>
    <w:rsid w:val="00950917"/>
    <w:rsid w:val="009509D7"/>
    <w:rsid w:val="00950B09"/>
    <w:rsid w:val="00950DD1"/>
    <w:rsid w:val="00951417"/>
    <w:rsid w:val="0095154C"/>
    <w:rsid w:val="009517A9"/>
    <w:rsid w:val="00951879"/>
    <w:rsid w:val="009518BD"/>
    <w:rsid w:val="00951995"/>
    <w:rsid w:val="00951C7E"/>
    <w:rsid w:val="00951CF6"/>
    <w:rsid w:val="00951F82"/>
    <w:rsid w:val="009520AF"/>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5DEE"/>
    <w:rsid w:val="00956101"/>
    <w:rsid w:val="0095629D"/>
    <w:rsid w:val="00956305"/>
    <w:rsid w:val="009563E4"/>
    <w:rsid w:val="00956534"/>
    <w:rsid w:val="009565E9"/>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9E7"/>
    <w:rsid w:val="00961E6D"/>
    <w:rsid w:val="00961F21"/>
    <w:rsid w:val="009621FF"/>
    <w:rsid w:val="0096292B"/>
    <w:rsid w:val="009629FB"/>
    <w:rsid w:val="00962F43"/>
    <w:rsid w:val="0096336E"/>
    <w:rsid w:val="00963519"/>
    <w:rsid w:val="0096392B"/>
    <w:rsid w:val="0096397B"/>
    <w:rsid w:val="00963985"/>
    <w:rsid w:val="00964080"/>
    <w:rsid w:val="009640C7"/>
    <w:rsid w:val="00964E3C"/>
    <w:rsid w:val="00964E69"/>
    <w:rsid w:val="0096504D"/>
    <w:rsid w:val="0096527C"/>
    <w:rsid w:val="009654F0"/>
    <w:rsid w:val="00965753"/>
    <w:rsid w:val="009659EA"/>
    <w:rsid w:val="0096606A"/>
    <w:rsid w:val="0096691D"/>
    <w:rsid w:val="00966973"/>
    <w:rsid w:val="00966BF9"/>
    <w:rsid w:val="00966EC4"/>
    <w:rsid w:val="0096766C"/>
    <w:rsid w:val="00967851"/>
    <w:rsid w:val="0096791C"/>
    <w:rsid w:val="00967A41"/>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05A"/>
    <w:rsid w:val="009822AF"/>
    <w:rsid w:val="009823A3"/>
    <w:rsid w:val="00982AB4"/>
    <w:rsid w:val="00982B3A"/>
    <w:rsid w:val="00982E67"/>
    <w:rsid w:val="00983061"/>
    <w:rsid w:val="00983223"/>
    <w:rsid w:val="009838CE"/>
    <w:rsid w:val="00983C41"/>
    <w:rsid w:val="00983D59"/>
    <w:rsid w:val="00984206"/>
    <w:rsid w:val="00984449"/>
    <w:rsid w:val="009844E3"/>
    <w:rsid w:val="009850A3"/>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98A"/>
    <w:rsid w:val="00991F39"/>
    <w:rsid w:val="009920B2"/>
    <w:rsid w:val="00992624"/>
    <w:rsid w:val="009927C4"/>
    <w:rsid w:val="009928BC"/>
    <w:rsid w:val="0099298C"/>
    <w:rsid w:val="00992D04"/>
    <w:rsid w:val="009930C0"/>
    <w:rsid w:val="0099324C"/>
    <w:rsid w:val="00993627"/>
    <w:rsid w:val="00993658"/>
    <w:rsid w:val="0099367D"/>
    <w:rsid w:val="009936F0"/>
    <w:rsid w:val="009938F2"/>
    <w:rsid w:val="00993DA5"/>
    <w:rsid w:val="009945BF"/>
    <w:rsid w:val="00994633"/>
    <w:rsid w:val="0099507E"/>
    <w:rsid w:val="00995360"/>
    <w:rsid w:val="009954AD"/>
    <w:rsid w:val="00995581"/>
    <w:rsid w:val="00995658"/>
    <w:rsid w:val="00995CC7"/>
    <w:rsid w:val="00995D7A"/>
    <w:rsid w:val="00996078"/>
    <w:rsid w:val="00996546"/>
    <w:rsid w:val="00996A8B"/>
    <w:rsid w:val="00996CD1"/>
    <w:rsid w:val="00996CD4"/>
    <w:rsid w:val="00996D2C"/>
    <w:rsid w:val="0099713E"/>
    <w:rsid w:val="0099731A"/>
    <w:rsid w:val="00997540"/>
    <w:rsid w:val="00997800"/>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950"/>
    <w:rsid w:val="009B4BB9"/>
    <w:rsid w:val="009B4BED"/>
    <w:rsid w:val="009B4C24"/>
    <w:rsid w:val="009B4DC3"/>
    <w:rsid w:val="009B553F"/>
    <w:rsid w:val="009B5821"/>
    <w:rsid w:val="009B59B0"/>
    <w:rsid w:val="009B5E51"/>
    <w:rsid w:val="009B616B"/>
    <w:rsid w:val="009B68AD"/>
    <w:rsid w:val="009B6C13"/>
    <w:rsid w:val="009B6C72"/>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2E70"/>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627"/>
    <w:rsid w:val="009C7893"/>
    <w:rsid w:val="009C7B70"/>
    <w:rsid w:val="009C7EB3"/>
    <w:rsid w:val="009C7F47"/>
    <w:rsid w:val="009C7FEB"/>
    <w:rsid w:val="009D00B2"/>
    <w:rsid w:val="009D0361"/>
    <w:rsid w:val="009D0720"/>
    <w:rsid w:val="009D079F"/>
    <w:rsid w:val="009D0897"/>
    <w:rsid w:val="009D09A8"/>
    <w:rsid w:val="009D1062"/>
    <w:rsid w:val="009D12D2"/>
    <w:rsid w:val="009D2118"/>
    <w:rsid w:val="009D22EA"/>
    <w:rsid w:val="009D264B"/>
    <w:rsid w:val="009D2C43"/>
    <w:rsid w:val="009D327E"/>
    <w:rsid w:val="009D3382"/>
    <w:rsid w:val="009D3CC0"/>
    <w:rsid w:val="009D3CE2"/>
    <w:rsid w:val="009D3D45"/>
    <w:rsid w:val="009D422C"/>
    <w:rsid w:val="009D4303"/>
    <w:rsid w:val="009D478C"/>
    <w:rsid w:val="009D49A4"/>
    <w:rsid w:val="009D4A8E"/>
    <w:rsid w:val="009D4DA3"/>
    <w:rsid w:val="009D5D83"/>
    <w:rsid w:val="009D5D9B"/>
    <w:rsid w:val="009D610C"/>
    <w:rsid w:val="009D62E7"/>
    <w:rsid w:val="009D6BC4"/>
    <w:rsid w:val="009D6D6E"/>
    <w:rsid w:val="009D74BA"/>
    <w:rsid w:val="009D75A4"/>
    <w:rsid w:val="009D766D"/>
    <w:rsid w:val="009D7DD5"/>
    <w:rsid w:val="009E00D4"/>
    <w:rsid w:val="009E06AD"/>
    <w:rsid w:val="009E096A"/>
    <w:rsid w:val="009E11A9"/>
    <w:rsid w:val="009E1514"/>
    <w:rsid w:val="009E176B"/>
    <w:rsid w:val="009E1814"/>
    <w:rsid w:val="009E1957"/>
    <w:rsid w:val="009E1C2B"/>
    <w:rsid w:val="009E1D4A"/>
    <w:rsid w:val="009E1E13"/>
    <w:rsid w:val="009E1F70"/>
    <w:rsid w:val="009E1FFC"/>
    <w:rsid w:val="009E2787"/>
    <w:rsid w:val="009E2854"/>
    <w:rsid w:val="009E2F97"/>
    <w:rsid w:val="009E3235"/>
    <w:rsid w:val="009E3790"/>
    <w:rsid w:val="009E3A5F"/>
    <w:rsid w:val="009E457F"/>
    <w:rsid w:val="009E5039"/>
    <w:rsid w:val="009E532F"/>
    <w:rsid w:val="009E53AA"/>
    <w:rsid w:val="009E53D6"/>
    <w:rsid w:val="009E5656"/>
    <w:rsid w:val="009E5A66"/>
    <w:rsid w:val="009E5AB4"/>
    <w:rsid w:val="009E5FCF"/>
    <w:rsid w:val="009E605E"/>
    <w:rsid w:val="009E641D"/>
    <w:rsid w:val="009E64BF"/>
    <w:rsid w:val="009E653E"/>
    <w:rsid w:val="009E69FB"/>
    <w:rsid w:val="009E6F6E"/>
    <w:rsid w:val="009E7246"/>
    <w:rsid w:val="009E7251"/>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9DA"/>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4D"/>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5A0"/>
    <w:rsid w:val="00A05614"/>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86D"/>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17CF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2DE7"/>
    <w:rsid w:val="00A2327E"/>
    <w:rsid w:val="00A23921"/>
    <w:rsid w:val="00A23DD8"/>
    <w:rsid w:val="00A24150"/>
    <w:rsid w:val="00A24701"/>
    <w:rsid w:val="00A2470A"/>
    <w:rsid w:val="00A2481C"/>
    <w:rsid w:val="00A24CCF"/>
    <w:rsid w:val="00A24D81"/>
    <w:rsid w:val="00A25155"/>
    <w:rsid w:val="00A2560E"/>
    <w:rsid w:val="00A2583E"/>
    <w:rsid w:val="00A259E6"/>
    <w:rsid w:val="00A25A28"/>
    <w:rsid w:val="00A25E22"/>
    <w:rsid w:val="00A25F8A"/>
    <w:rsid w:val="00A261E4"/>
    <w:rsid w:val="00A267CB"/>
    <w:rsid w:val="00A26836"/>
    <w:rsid w:val="00A26883"/>
    <w:rsid w:val="00A26950"/>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92A"/>
    <w:rsid w:val="00A34A25"/>
    <w:rsid w:val="00A34FD0"/>
    <w:rsid w:val="00A35735"/>
    <w:rsid w:val="00A35A0B"/>
    <w:rsid w:val="00A362CB"/>
    <w:rsid w:val="00A36694"/>
    <w:rsid w:val="00A36DC8"/>
    <w:rsid w:val="00A370C7"/>
    <w:rsid w:val="00A3747D"/>
    <w:rsid w:val="00A375E2"/>
    <w:rsid w:val="00A3768F"/>
    <w:rsid w:val="00A37A59"/>
    <w:rsid w:val="00A37EED"/>
    <w:rsid w:val="00A37F04"/>
    <w:rsid w:val="00A40296"/>
    <w:rsid w:val="00A402A6"/>
    <w:rsid w:val="00A40531"/>
    <w:rsid w:val="00A40889"/>
    <w:rsid w:val="00A41009"/>
    <w:rsid w:val="00A41179"/>
    <w:rsid w:val="00A41772"/>
    <w:rsid w:val="00A41919"/>
    <w:rsid w:val="00A41AC6"/>
    <w:rsid w:val="00A42659"/>
    <w:rsid w:val="00A426A6"/>
    <w:rsid w:val="00A42721"/>
    <w:rsid w:val="00A42897"/>
    <w:rsid w:val="00A429DE"/>
    <w:rsid w:val="00A42E37"/>
    <w:rsid w:val="00A42E79"/>
    <w:rsid w:val="00A42ECE"/>
    <w:rsid w:val="00A42F65"/>
    <w:rsid w:val="00A4306E"/>
    <w:rsid w:val="00A4339C"/>
    <w:rsid w:val="00A43666"/>
    <w:rsid w:val="00A43A47"/>
    <w:rsid w:val="00A43B7C"/>
    <w:rsid w:val="00A442E6"/>
    <w:rsid w:val="00A4438D"/>
    <w:rsid w:val="00A44882"/>
    <w:rsid w:val="00A44967"/>
    <w:rsid w:val="00A44AA5"/>
    <w:rsid w:val="00A44B72"/>
    <w:rsid w:val="00A44E28"/>
    <w:rsid w:val="00A450FC"/>
    <w:rsid w:val="00A4570E"/>
    <w:rsid w:val="00A45A3B"/>
    <w:rsid w:val="00A45C78"/>
    <w:rsid w:val="00A46FAD"/>
    <w:rsid w:val="00A470ED"/>
    <w:rsid w:val="00A47218"/>
    <w:rsid w:val="00A47430"/>
    <w:rsid w:val="00A474BC"/>
    <w:rsid w:val="00A4761F"/>
    <w:rsid w:val="00A47803"/>
    <w:rsid w:val="00A479AE"/>
    <w:rsid w:val="00A47B4B"/>
    <w:rsid w:val="00A47BED"/>
    <w:rsid w:val="00A47C9B"/>
    <w:rsid w:val="00A5044D"/>
    <w:rsid w:val="00A50B00"/>
    <w:rsid w:val="00A511FB"/>
    <w:rsid w:val="00A512E4"/>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7D3"/>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790"/>
    <w:rsid w:val="00A61828"/>
    <w:rsid w:val="00A61863"/>
    <w:rsid w:val="00A6192C"/>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982"/>
    <w:rsid w:val="00A66A5A"/>
    <w:rsid w:val="00A66D6A"/>
    <w:rsid w:val="00A6736A"/>
    <w:rsid w:val="00A673B4"/>
    <w:rsid w:val="00A677C1"/>
    <w:rsid w:val="00A67A8E"/>
    <w:rsid w:val="00A67AC6"/>
    <w:rsid w:val="00A67AFD"/>
    <w:rsid w:val="00A702D5"/>
    <w:rsid w:val="00A7033A"/>
    <w:rsid w:val="00A70A35"/>
    <w:rsid w:val="00A70AA7"/>
    <w:rsid w:val="00A70CC7"/>
    <w:rsid w:val="00A711DB"/>
    <w:rsid w:val="00A711EB"/>
    <w:rsid w:val="00A71221"/>
    <w:rsid w:val="00A713F2"/>
    <w:rsid w:val="00A7141F"/>
    <w:rsid w:val="00A71CDC"/>
    <w:rsid w:val="00A71D6B"/>
    <w:rsid w:val="00A72221"/>
    <w:rsid w:val="00A723F7"/>
    <w:rsid w:val="00A73200"/>
    <w:rsid w:val="00A734AF"/>
    <w:rsid w:val="00A73873"/>
    <w:rsid w:val="00A744A2"/>
    <w:rsid w:val="00A745D9"/>
    <w:rsid w:val="00A747E7"/>
    <w:rsid w:val="00A74C89"/>
    <w:rsid w:val="00A74E04"/>
    <w:rsid w:val="00A74F6C"/>
    <w:rsid w:val="00A75212"/>
    <w:rsid w:val="00A7538B"/>
    <w:rsid w:val="00A75857"/>
    <w:rsid w:val="00A75920"/>
    <w:rsid w:val="00A75F83"/>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DC3"/>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A9E"/>
    <w:rsid w:val="00A96D7E"/>
    <w:rsid w:val="00A9727C"/>
    <w:rsid w:val="00A97465"/>
    <w:rsid w:val="00A97666"/>
    <w:rsid w:val="00A97711"/>
    <w:rsid w:val="00A97A2B"/>
    <w:rsid w:val="00A97B8C"/>
    <w:rsid w:val="00A97E7B"/>
    <w:rsid w:val="00AA0003"/>
    <w:rsid w:val="00AA0811"/>
    <w:rsid w:val="00AA0ABC"/>
    <w:rsid w:val="00AA0E75"/>
    <w:rsid w:val="00AA158B"/>
    <w:rsid w:val="00AA19D5"/>
    <w:rsid w:val="00AA1A60"/>
    <w:rsid w:val="00AA1D12"/>
    <w:rsid w:val="00AA1DD6"/>
    <w:rsid w:val="00AA1EEC"/>
    <w:rsid w:val="00AA210C"/>
    <w:rsid w:val="00AA26DA"/>
    <w:rsid w:val="00AA28BB"/>
    <w:rsid w:val="00AA29F2"/>
    <w:rsid w:val="00AA2CD8"/>
    <w:rsid w:val="00AA2D01"/>
    <w:rsid w:val="00AA30A2"/>
    <w:rsid w:val="00AA34E4"/>
    <w:rsid w:val="00AA3927"/>
    <w:rsid w:val="00AA3B44"/>
    <w:rsid w:val="00AA3FF1"/>
    <w:rsid w:val="00AA4086"/>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0E2"/>
    <w:rsid w:val="00AB1A33"/>
    <w:rsid w:val="00AB1C99"/>
    <w:rsid w:val="00AB243D"/>
    <w:rsid w:val="00AB2857"/>
    <w:rsid w:val="00AB2B10"/>
    <w:rsid w:val="00AB3299"/>
    <w:rsid w:val="00AB3378"/>
    <w:rsid w:val="00AB3418"/>
    <w:rsid w:val="00AB3490"/>
    <w:rsid w:val="00AB3491"/>
    <w:rsid w:val="00AB3B38"/>
    <w:rsid w:val="00AB3D94"/>
    <w:rsid w:val="00AB3E16"/>
    <w:rsid w:val="00AB3E3E"/>
    <w:rsid w:val="00AB3F13"/>
    <w:rsid w:val="00AB3F37"/>
    <w:rsid w:val="00AB4157"/>
    <w:rsid w:val="00AB42FF"/>
    <w:rsid w:val="00AB483F"/>
    <w:rsid w:val="00AB4BFB"/>
    <w:rsid w:val="00AB513E"/>
    <w:rsid w:val="00AB53BA"/>
    <w:rsid w:val="00AB57AD"/>
    <w:rsid w:val="00AB583A"/>
    <w:rsid w:val="00AB5FFB"/>
    <w:rsid w:val="00AB642C"/>
    <w:rsid w:val="00AB7134"/>
    <w:rsid w:val="00AB76D5"/>
    <w:rsid w:val="00AB7787"/>
    <w:rsid w:val="00AB78AC"/>
    <w:rsid w:val="00AB7964"/>
    <w:rsid w:val="00AB7C60"/>
    <w:rsid w:val="00AC04F8"/>
    <w:rsid w:val="00AC0B36"/>
    <w:rsid w:val="00AC0CEF"/>
    <w:rsid w:val="00AC1191"/>
    <w:rsid w:val="00AC124C"/>
    <w:rsid w:val="00AC1281"/>
    <w:rsid w:val="00AC27D0"/>
    <w:rsid w:val="00AC2AEF"/>
    <w:rsid w:val="00AC2D39"/>
    <w:rsid w:val="00AC2D4E"/>
    <w:rsid w:val="00AC2FB2"/>
    <w:rsid w:val="00AC3084"/>
    <w:rsid w:val="00AC3431"/>
    <w:rsid w:val="00AC357F"/>
    <w:rsid w:val="00AC38E9"/>
    <w:rsid w:val="00AC3A16"/>
    <w:rsid w:val="00AC3C82"/>
    <w:rsid w:val="00AC45D6"/>
    <w:rsid w:val="00AC471F"/>
    <w:rsid w:val="00AC4883"/>
    <w:rsid w:val="00AC4D53"/>
    <w:rsid w:val="00AC4D96"/>
    <w:rsid w:val="00AC4E2E"/>
    <w:rsid w:val="00AC55F0"/>
    <w:rsid w:val="00AC5A3B"/>
    <w:rsid w:val="00AC5AB6"/>
    <w:rsid w:val="00AC5BB7"/>
    <w:rsid w:val="00AC61B3"/>
    <w:rsid w:val="00AC63F4"/>
    <w:rsid w:val="00AC6521"/>
    <w:rsid w:val="00AC690A"/>
    <w:rsid w:val="00AC6D0A"/>
    <w:rsid w:val="00AC7F84"/>
    <w:rsid w:val="00AD0AB1"/>
    <w:rsid w:val="00AD0EAA"/>
    <w:rsid w:val="00AD12BD"/>
    <w:rsid w:val="00AD163D"/>
    <w:rsid w:val="00AD17C5"/>
    <w:rsid w:val="00AD1CB3"/>
    <w:rsid w:val="00AD1D35"/>
    <w:rsid w:val="00AD1DFE"/>
    <w:rsid w:val="00AD1F06"/>
    <w:rsid w:val="00AD21BB"/>
    <w:rsid w:val="00AD27FC"/>
    <w:rsid w:val="00AD284F"/>
    <w:rsid w:val="00AD28FD"/>
    <w:rsid w:val="00AD2ACB"/>
    <w:rsid w:val="00AD2BAD"/>
    <w:rsid w:val="00AD2BBD"/>
    <w:rsid w:val="00AD2D96"/>
    <w:rsid w:val="00AD3042"/>
    <w:rsid w:val="00AD3047"/>
    <w:rsid w:val="00AD31F5"/>
    <w:rsid w:val="00AD33A5"/>
    <w:rsid w:val="00AD33C3"/>
    <w:rsid w:val="00AD34A1"/>
    <w:rsid w:val="00AD3BEC"/>
    <w:rsid w:val="00AD48F9"/>
    <w:rsid w:val="00AD4EF5"/>
    <w:rsid w:val="00AD514B"/>
    <w:rsid w:val="00AD5542"/>
    <w:rsid w:val="00AD587B"/>
    <w:rsid w:val="00AD5930"/>
    <w:rsid w:val="00AD5F5A"/>
    <w:rsid w:val="00AD6025"/>
    <w:rsid w:val="00AD63AF"/>
    <w:rsid w:val="00AD6C7F"/>
    <w:rsid w:val="00AD70C9"/>
    <w:rsid w:val="00AD732B"/>
    <w:rsid w:val="00AD74FD"/>
    <w:rsid w:val="00AD75A6"/>
    <w:rsid w:val="00AD7769"/>
    <w:rsid w:val="00AD7838"/>
    <w:rsid w:val="00AD7927"/>
    <w:rsid w:val="00AD7B75"/>
    <w:rsid w:val="00AD7CD8"/>
    <w:rsid w:val="00AD7D2A"/>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89B"/>
    <w:rsid w:val="00AE390B"/>
    <w:rsid w:val="00AE39C1"/>
    <w:rsid w:val="00AE3C1D"/>
    <w:rsid w:val="00AE3CB6"/>
    <w:rsid w:val="00AE3CE1"/>
    <w:rsid w:val="00AE3DAD"/>
    <w:rsid w:val="00AE42E7"/>
    <w:rsid w:val="00AE4557"/>
    <w:rsid w:val="00AE45B7"/>
    <w:rsid w:val="00AE475C"/>
    <w:rsid w:val="00AE4A1F"/>
    <w:rsid w:val="00AE4B5C"/>
    <w:rsid w:val="00AE4C51"/>
    <w:rsid w:val="00AE4C55"/>
    <w:rsid w:val="00AE4F01"/>
    <w:rsid w:val="00AE552C"/>
    <w:rsid w:val="00AE567B"/>
    <w:rsid w:val="00AE5749"/>
    <w:rsid w:val="00AE5E27"/>
    <w:rsid w:val="00AE5E95"/>
    <w:rsid w:val="00AE5EE1"/>
    <w:rsid w:val="00AE6271"/>
    <w:rsid w:val="00AE6433"/>
    <w:rsid w:val="00AE646D"/>
    <w:rsid w:val="00AE6584"/>
    <w:rsid w:val="00AE69BD"/>
    <w:rsid w:val="00AE6C7D"/>
    <w:rsid w:val="00AE6D12"/>
    <w:rsid w:val="00AE6EEB"/>
    <w:rsid w:val="00AE723D"/>
    <w:rsid w:val="00AE7992"/>
    <w:rsid w:val="00AE79BE"/>
    <w:rsid w:val="00AE7B02"/>
    <w:rsid w:val="00AE7E0E"/>
    <w:rsid w:val="00AF0058"/>
    <w:rsid w:val="00AF0801"/>
    <w:rsid w:val="00AF0B1F"/>
    <w:rsid w:val="00AF1156"/>
    <w:rsid w:val="00AF13DC"/>
    <w:rsid w:val="00AF1414"/>
    <w:rsid w:val="00AF1C67"/>
    <w:rsid w:val="00AF26BE"/>
    <w:rsid w:val="00AF2838"/>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636"/>
    <w:rsid w:val="00B15A0F"/>
    <w:rsid w:val="00B1639C"/>
    <w:rsid w:val="00B167A6"/>
    <w:rsid w:val="00B16B5F"/>
    <w:rsid w:val="00B16E3A"/>
    <w:rsid w:val="00B1736C"/>
    <w:rsid w:val="00B174E2"/>
    <w:rsid w:val="00B175EA"/>
    <w:rsid w:val="00B17744"/>
    <w:rsid w:val="00B17853"/>
    <w:rsid w:val="00B20057"/>
    <w:rsid w:val="00B20075"/>
    <w:rsid w:val="00B200D0"/>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1F1"/>
    <w:rsid w:val="00B233A9"/>
    <w:rsid w:val="00B239CC"/>
    <w:rsid w:val="00B23A73"/>
    <w:rsid w:val="00B24059"/>
    <w:rsid w:val="00B24740"/>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2A"/>
    <w:rsid w:val="00B31E5F"/>
    <w:rsid w:val="00B31F6B"/>
    <w:rsid w:val="00B32607"/>
    <w:rsid w:val="00B326BE"/>
    <w:rsid w:val="00B32821"/>
    <w:rsid w:val="00B32B1B"/>
    <w:rsid w:val="00B32CE3"/>
    <w:rsid w:val="00B32EE7"/>
    <w:rsid w:val="00B3331B"/>
    <w:rsid w:val="00B33595"/>
    <w:rsid w:val="00B3396B"/>
    <w:rsid w:val="00B3435A"/>
    <w:rsid w:val="00B34886"/>
    <w:rsid w:val="00B3488B"/>
    <w:rsid w:val="00B3511C"/>
    <w:rsid w:val="00B35379"/>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62B"/>
    <w:rsid w:val="00B46685"/>
    <w:rsid w:val="00B46BBB"/>
    <w:rsid w:val="00B47222"/>
    <w:rsid w:val="00B47784"/>
    <w:rsid w:val="00B4783F"/>
    <w:rsid w:val="00B47CEF"/>
    <w:rsid w:val="00B47F65"/>
    <w:rsid w:val="00B50368"/>
    <w:rsid w:val="00B504F7"/>
    <w:rsid w:val="00B50A47"/>
    <w:rsid w:val="00B51014"/>
    <w:rsid w:val="00B51420"/>
    <w:rsid w:val="00B51526"/>
    <w:rsid w:val="00B51A40"/>
    <w:rsid w:val="00B51AED"/>
    <w:rsid w:val="00B522A9"/>
    <w:rsid w:val="00B52559"/>
    <w:rsid w:val="00B52646"/>
    <w:rsid w:val="00B529F2"/>
    <w:rsid w:val="00B52AAD"/>
    <w:rsid w:val="00B52B07"/>
    <w:rsid w:val="00B530BA"/>
    <w:rsid w:val="00B536AD"/>
    <w:rsid w:val="00B53EF5"/>
    <w:rsid w:val="00B5428C"/>
    <w:rsid w:val="00B5475E"/>
    <w:rsid w:val="00B54989"/>
    <w:rsid w:val="00B54A86"/>
    <w:rsid w:val="00B54FA3"/>
    <w:rsid w:val="00B552AD"/>
    <w:rsid w:val="00B553CF"/>
    <w:rsid w:val="00B555B8"/>
    <w:rsid w:val="00B558F0"/>
    <w:rsid w:val="00B55ACA"/>
    <w:rsid w:val="00B56040"/>
    <w:rsid w:val="00B5612F"/>
    <w:rsid w:val="00B566E0"/>
    <w:rsid w:val="00B5685D"/>
    <w:rsid w:val="00B56BA8"/>
    <w:rsid w:val="00B57639"/>
    <w:rsid w:val="00B57861"/>
    <w:rsid w:val="00B57D57"/>
    <w:rsid w:val="00B6015E"/>
    <w:rsid w:val="00B6022F"/>
    <w:rsid w:val="00B60543"/>
    <w:rsid w:val="00B607B8"/>
    <w:rsid w:val="00B60939"/>
    <w:rsid w:val="00B60E6E"/>
    <w:rsid w:val="00B60EA9"/>
    <w:rsid w:val="00B6184F"/>
    <w:rsid w:val="00B619AF"/>
    <w:rsid w:val="00B61B85"/>
    <w:rsid w:val="00B61CC4"/>
    <w:rsid w:val="00B61CFF"/>
    <w:rsid w:val="00B61F70"/>
    <w:rsid w:val="00B6237B"/>
    <w:rsid w:val="00B62A18"/>
    <w:rsid w:val="00B63411"/>
    <w:rsid w:val="00B63472"/>
    <w:rsid w:val="00B63834"/>
    <w:rsid w:val="00B63870"/>
    <w:rsid w:val="00B63D4F"/>
    <w:rsid w:val="00B640AB"/>
    <w:rsid w:val="00B642F1"/>
    <w:rsid w:val="00B64398"/>
    <w:rsid w:val="00B64484"/>
    <w:rsid w:val="00B645EE"/>
    <w:rsid w:val="00B645F8"/>
    <w:rsid w:val="00B646A6"/>
    <w:rsid w:val="00B650FA"/>
    <w:rsid w:val="00B652B0"/>
    <w:rsid w:val="00B657B5"/>
    <w:rsid w:val="00B65D1C"/>
    <w:rsid w:val="00B65E9D"/>
    <w:rsid w:val="00B660F5"/>
    <w:rsid w:val="00B664EC"/>
    <w:rsid w:val="00B667B2"/>
    <w:rsid w:val="00B66801"/>
    <w:rsid w:val="00B6717B"/>
    <w:rsid w:val="00B6733D"/>
    <w:rsid w:val="00B6796C"/>
    <w:rsid w:val="00B67B2B"/>
    <w:rsid w:val="00B67E89"/>
    <w:rsid w:val="00B70333"/>
    <w:rsid w:val="00B70584"/>
    <w:rsid w:val="00B70A49"/>
    <w:rsid w:val="00B70DDA"/>
    <w:rsid w:val="00B70EDB"/>
    <w:rsid w:val="00B71212"/>
    <w:rsid w:val="00B7198F"/>
    <w:rsid w:val="00B719D6"/>
    <w:rsid w:val="00B71A5D"/>
    <w:rsid w:val="00B72184"/>
    <w:rsid w:val="00B724FC"/>
    <w:rsid w:val="00B7273B"/>
    <w:rsid w:val="00B727B8"/>
    <w:rsid w:val="00B72964"/>
    <w:rsid w:val="00B73259"/>
    <w:rsid w:val="00B73301"/>
    <w:rsid w:val="00B73453"/>
    <w:rsid w:val="00B7378C"/>
    <w:rsid w:val="00B737C7"/>
    <w:rsid w:val="00B73801"/>
    <w:rsid w:val="00B741BC"/>
    <w:rsid w:val="00B741DB"/>
    <w:rsid w:val="00B74921"/>
    <w:rsid w:val="00B74A0D"/>
    <w:rsid w:val="00B74E88"/>
    <w:rsid w:val="00B74EC0"/>
    <w:rsid w:val="00B75549"/>
    <w:rsid w:val="00B75667"/>
    <w:rsid w:val="00B75A33"/>
    <w:rsid w:val="00B764F9"/>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055"/>
    <w:rsid w:val="00B812CD"/>
    <w:rsid w:val="00B81440"/>
    <w:rsid w:val="00B81578"/>
    <w:rsid w:val="00B81684"/>
    <w:rsid w:val="00B817F4"/>
    <w:rsid w:val="00B8206A"/>
    <w:rsid w:val="00B821AB"/>
    <w:rsid w:val="00B82355"/>
    <w:rsid w:val="00B82974"/>
    <w:rsid w:val="00B830F7"/>
    <w:rsid w:val="00B8321E"/>
    <w:rsid w:val="00B83463"/>
    <w:rsid w:val="00B83AC3"/>
    <w:rsid w:val="00B83C17"/>
    <w:rsid w:val="00B83DF6"/>
    <w:rsid w:val="00B8408E"/>
    <w:rsid w:val="00B84979"/>
    <w:rsid w:val="00B84B53"/>
    <w:rsid w:val="00B84BE8"/>
    <w:rsid w:val="00B85154"/>
    <w:rsid w:val="00B85BF7"/>
    <w:rsid w:val="00B85E03"/>
    <w:rsid w:val="00B85F67"/>
    <w:rsid w:val="00B86017"/>
    <w:rsid w:val="00B86551"/>
    <w:rsid w:val="00B86557"/>
    <w:rsid w:val="00B86671"/>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9E2"/>
    <w:rsid w:val="00BA1C20"/>
    <w:rsid w:val="00BA1E6F"/>
    <w:rsid w:val="00BA270E"/>
    <w:rsid w:val="00BA2729"/>
    <w:rsid w:val="00BA283C"/>
    <w:rsid w:val="00BA2AEB"/>
    <w:rsid w:val="00BA2DED"/>
    <w:rsid w:val="00BA2FB5"/>
    <w:rsid w:val="00BA2FCA"/>
    <w:rsid w:val="00BA3129"/>
    <w:rsid w:val="00BA37D5"/>
    <w:rsid w:val="00BA380D"/>
    <w:rsid w:val="00BA3974"/>
    <w:rsid w:val="00BA3996"/>
    <w:rsid w:val="00BA3CC9"/>
    <w:rsid w:val="00BA3F29"/>
    <w:rsid w:val="00BA3F3E"/>
    <w:rsid w:val="00BA40BE"/>
    <w:rsid w:val="00BA411A"/>
    <w:rsid w:val="00BA4566"/>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718"/>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2C20"/>
    <w:rsid w:val="00BB3019"/>
    <w:rsid w:val="00BB3355"/>
    <w:rsid w:val="00BB365A"/>
    <w:rsid w:val="00BB3BDC"/>
    <w:rsid w:val="00BB3DF1"/>
    <w:rsid w:val="00BB3F2A"/>
    <w:rsid w:val="00BB3F4C"/>
    <w:rsid w:val="00BB3F8F"/>
    <w:rsid w:val="00BB424D"/>
    <w:rsid w:val="00BB42FA"/>
    <w:rsid w:val="00BB4A42"/>
    <w:rsid w:val="00BB4D0D"/>
    <w:rsid w:val="00BB5321"/>
    <w:rsid w:val="00BB55E4"/>
    <w:rsid w:val="00BB56F2"/>
    <w:rsid w:val="00BB56F3"/>
    <w:rsid w:val="00BB60F2"/>
    <w:rsid w:val="00BB61DC"/>
    <w:rsid w:val="00BB6258"/>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8F"/>
    <w:rsid w:val="00BC27E0"/>
    <w:rsid w:val="00BC2BC7"/>
    <w:rsid w:val="00BC2F45"/>
    <w:rsid w:val="00BC321B"/>
    <w:rsid w:val="00BC344E"/>
    <w:rsid w:val="00BC38B8"/>
    <w:rsid w:val="00BC3CF8"/>
    <w:rsid w:val="00BC3E82"/>
    <w:rsid w:val="00BC3FE8"/>
    <w:rsid w:val="00BC42AF"/>
    <w:rsid w:val="00BC45DF"/>
    <w:rsid w:val="00BC499E"/>
    <w:rsid w:val="00BC4B2D"/>
    <w:rsid w:val="00BC4DE8"/>
    <w:rsid w:val="00BC5CE2"/>
    <w:rsid w:val="00BC6582"/>
    <w:rsid w:val="00BC6897"/>
    <w:rsid w:val="00BC6F66"/>
    <w:rsid w:val="00BC7040"/>
    <w:rsid w:val="00BC70D5"/>
    <w:rsid w:val="00BC71C5"/>
    <w:rsid w:val="00BC726E"/>
    <w:rsid w:val="00BC7659"/>
    <w:rsid w:val="00BC77C9"/>
    <w:rsid w:val="00BC7A42"/>
    <w:rsid w:val="00BC7CE7"/>
    <w:rsid w:val="00BC7DDC"/>
    <w:rsid w:val="00BD013E"/>
    <w:rsid w:val="00BD082C"/>
    <w:rsid w:val="00BD0FC4"/>
    <w:rsid w:val="00BD140B"/>
    <w:rsid w:val="00BD14A5"/>
    <w:rsid w:val="00BD1D13"/>
    <w:rsid w:val="00BD1D38"/>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14C"/>
    <w:rsid w:val="00BD640F"/>
    <w:rsid w:val="00BD6509"/>
    <w:rsid w:val="00BD689C"/>
    <w:rsid w:val="00BD693E"/>
    <w:rsid w:val="00BD6A22"/>
    <w:rsid w:val="00BD6B92"/>
    <w:rsid w:val="00BD7629"/>
    <w:rsid w:val="00BD7740"/>
    <w:rsid w:val="00BD7A82"/>
    <w:rsid w:val="00BD7EFB"/>
    <w:rsid w:val="00BD7F9E"/>
    <w:rsid w:val="00BE072F"/>
    <w:rsid w:val="00BE0C09"/>
    <w:rsid w:val="00BE12D2"/>
    <w:rsid w:val="00BE13B8"/>
    <w:rsid w:val="00BE16A6"/>
    <w:rsid w:val="00BE16C6"/>
    <w:rsid w:val="00BE16EF"/>
    <w:rsid w:val="00BE1959"/>
    <w:rsid w:val="00BE197A"/>
    <w:rsid w:val="00BE19E7"/>
    <w:rsid w:val="00BE1A06"/>
    <w:rsid w:val="00BE1B51"/>
    <w:rsid w:val="00BE1D45"/>
    <w:rsid w:val="00BE227B"/>
    <w:rsid w:val="00BE269D"/>
    <w:rsid w:val="00BE28FE"/>
    <w:rsid w:val="00BE312F"/>
    <w:rsid w:val="00BE370C"/>
    <w:rsid w:val="00BE3EA0"/>
    <w:rsid w:val="00BE403F"/>
    <w:rsid w:val="00BE444A"/>
    <w:rsid w:val="00BE475F"/>
    <w:rsid w:val="00BE4B23"/>
    <w:rsid w:val="00BE5171"/>
    <w:rsid w:val="00BE5519"/>
    <w:rsid w:val="00BE57B1"/>
    <w:rsid w:val="00BE5813"/>
    <w:rsid w:val="00BE63B1"/>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7BE"/>
    <w:rsid w:val="00BF1CD8"/>
    <w:rsid w:val="00BF220D"/>
    <w:rsid w:val="00BF2372"/>
    <w:rsid w:val="00BF2817"/>
    <w:rsid w:val="00BF28A5"/>
    <w:rsid w:val="00BF31B5"/>
    <w:rsid w:val="00BF31CB"/>
    <w:rsid w:val="00BF3204"/>
    <w:rsid w:val="00BF3A41"/>
    <w:rsid w:val="00BF3C10"/>
    <w:rsid w:val="00BF3FFA"/>
    <w:rsid w:val="00BF408E"/>
    <w:rsid w:val="00BF4378"/>
    <w:rsid w:val="00BF4456"/>
    <w:rsid w:val="00BF46F1"/>
    <w:rsid w:val="00BF4928"/>
    <w:rsid w:val="00BF4B69"/>
    <w:rsid w:val="00BF538D"/>
    <w:rsid w:val="00BF55F3"/>
    <w:rsid w:val="00BF5642"/>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2D7"/>
    <w:rsid w:val="00C04B00"/>
    <w:rsid w:val="00C04B82"/>
    <w:rsid w:val="00C04C43"/>
    <w:rsid w:val="00C052C4"/>
    <w:rsid w:val="00C057E0"/>
    <w:rsid w:val="00C05863"/>
    <w:rsid w:val="00C05C20"/>
    <w:rsid w:val="00C06066"/>
    <w:rsid w:val="00C061E3"/>
    <w:rsid w:val="00C0648A"/>
    <w:rsid w:val="00C06756"/>
    <w:rsid w:val="00C067A4"/>
    <w:rsid w:val="00C06B3D"/>
    <w:rsid w:val="00C06BE9"/>
    <w:rsid w:val="00C070D8"/>
    <w:rsid w:val="00C07562"/>
    <w:rsid w:val="00C0769C"/>
    <w:rsid w:val="00C079D6"/>
    <w:rsid w:val="00C07A6C"/>
    <w:rsid w:val="00C07AE3"/>
    <w:rsid w:val="00C07AE4"/>
    <w:rsid w:val="00C07D3E"/>
    <w:rsid w:val="00C07FFD"/>
    <w:rsid w:val="00C10099"/>
    <w:rsid w:val="00C10227"/>
    <w:rsid w:val="00C10533"/>
    <w:rsid w:val="00C10599"/>
    <w:rsid w:val="00C10678"/>
    <w:rsid w:val="00C106DF"/>
    <w:rsid w:val="00C1082D"/>
    <w:rsid w:val="00C1114F"/>
    <w:rsid w:val="00C11183"/>
    <w:rsid w:val="00C11197"/>
    <w:rsid w:val="00C1120D"/>
    <w:rsid w:val="00C11998"/>
    <w:rsid w:val="00C11C33"/>
    <w:rsid w:val="00C11C73"/>
    <w:rsid w:val="00C11FE5"/>
    <w:rsid w:val="00C11FF6"/>
    <w:rsid w:val="00C1216B"/>
    <w:rsid w:val="00C124D9"/>
    <w:rsid w:val="00C1286D"/>
    <w:rsid w:val="00C12E86"/>
    <w:rsid w:val="00C12EB5"/>
    <w:rsid w:val="00C131A7"/>
    <w:rsid w:val="00C13329"/>
    <w:rsid w:val="00C13504"/>
    <w:rsid w:val="00C13757"/>
    <w:rsid w:val="00C13C8A"/>
    <w:rsid w:val="00C13F22"/>
    <w:rsid w:val="00C13F33"/>
    <w:rsid w:val="00C140FE"/>
    <w:rsid w:val="00C144B5"/>
    <w:rsid w:val="00C144EC"/>
    <w:rsid w:val="00C14A21"/>
    <w:rsid w:val="00C14BE8"/>
    <w:rsid w:val="00C15135"/>
    <w:rsid w:val="00C15595"/>
    <w:rsid w:val="00C1595F"/>
    <w:rsid w:val="00C159ED"/>
    <w:rsid w:val="00C1662C"/>
    <w:rsid w:val="00C16B93"/>
    <w:rsid w:val="00C16CEC"/>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15"/>
    <w:rsid w:val="00C228DC"/>
    <w:rsid w:val="00C22D15"/>
    <w:rsid w:val="00C232DD"/>
    <w:rsid w:val="00C23989"/>
    <w:rsid w:val="00C24220"/>
    <w:rsid w:val="00C2423A"/>
    <w:rsid w:val="00C24257"/>
    <w:rsid w:val="00C248B9"/>
    <w:rsid w:val="00C24CA2"/>
    <w:rsid w:val="00C24EE5"/>
    <w:rsid w:val="00C24F74"/>
    <w:rsid w:val="00C250CF"/>
    <w:rsid w:val="00C2544D"/>
    <w:rsid w:val="00C255CF"/>
    <w:rsid w:val="00C2577C"/>
    <w:rsid w:val="00C25ABC"/>
    <w:rsid w:val="00C25D3A"/>
    <w:rsid w:val="00C25F37"/>
    <w:rsid w:val="00C261FB"/>
    <w:rsid w:val="00C263AE"/>
    <w:rsid w:val="00C267D7"/>
    <w:rsid w:val="00C26871"/>
    <w:rsid w:val="00C268B7"/>
    <w:rsid w:val="00C2695A"/>
    <w:rsid w:val="00C26A50"/>
    <w:rsid w:val="00C27146"/>
    <w:rsid w:val="00C2716B"/>
    <w:rsid w:val="00C274BE"/>
    <w:rsid w:val="00C277D0"/>
    <w:rsid w:val="00C27FEB"/>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A8F"/>
    <w:rsid w:val="00C31FD8"/>
    <w:rsid w:val="00C3208A"/>
    <w:rsid w:val="00C32417"/>
    <w:rsid w:val="00C32475"/>
    <w:rsid w:val="00C32BB7"/>
    <w:rsid w:val="00C333B6"/>
    <w:rsid w:val="00C334A9"/>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678"/>
    <w:rsid w:val="00C42755"/>
    <w:rsid w:val="00C42784"/>
    <w:rsid w:val="00C42960"/>
    <w:rsid w:val="00C429E1"/>
    <w:rsid w:val="00C43421"/>
    <w:rsid w:val="00C439F0"/>
    <w:rsid w:val="00C43CE7"/>
    <w:rsid w:val="00C440E3"/>
    <w:rsid w:val="00C44189"/>
    <w:rsid w:val="00C441CF"/>
    <w:rsid w:val="00C4464F"/>
    <w:rsid w:val="00C447FB"/>
    <w:rsid w:val="00C44962"/>
    <w:rsid w:val="00C44ADA"/>
    <w:rsid w:val="00C454D6"/>
    <w:rsid w:val="00C45A9C"/>
    <w:rsid w:val="00C45B52"/>
    <w:rsid w:val="00C460F0"/>
    <w:rsid w:val="00C4612A"/>
    <w:rsid w:val="00C46253"/>
    <w:rsid w:val="00C46B53"/>
    <w:rsid w:val="00C46D92"/>
    <w:rsid w:val="00C470AA"/>
    <w:rsid w:val="00C47202"/>
    <w:rsid w:val="00C476F9"/>
    <w:rsid w:val="00C47AE8"/>
    <w:rsid w:val="00C5008A"/>
    <w:rsid w:val="00C50420"/>
    <w:rsid w:val="00C50809"/>
    <w:rsid w:val="00C508B7"/>
    <w:rsid w:val="00C50AD0"/>
    <w:rsid w:val="00C50D41"/>
    <w:rsid w:val="00C515CC"/>
    <w:rsid w:val="00C518F4"/>
    <w:rsid w:val="00C5196E"/>
    <w:rsid w:val="00C51D11"/>
    <w:rsid w:val="00C51D1B"/>
    <w:rsid w:val="00C5257E"/>
    <w:rsid w:val="00C531B4"/>
    <w:rsid w:val="00C532F9"/>
    <w:rsid w:val="00C5393D"/>
    <w:rsid w:val="00C53E22"/>
    <w:rsid w:val="00C544DE"/>
    <w:rsid w:val="00C54568"/>
    <w:rsid w:val="00C54C62"/>
    <w:rsid w:val="00C55ADC"/>
    <w:rsid w:val="00C55B02"/>
    <w:rsid w:val="00C55CBB"/>
    <w:rsid w:val="00C56282"/>
    <w:rsid w:val="00C5638E"/>
    <w:rsid w:val="00C56918"/>
    <w:rsid w:val="00C569CA"/>
    <w:rsid w:val="00C56A29"/>
    <w:rsid w:val="00C5707E"/>
    <w:rsid w:val="00C5718B"/>
    <w:rsid w:val="00C5764A"/>
    <w:rsid w:val="00C57CC6"/>
    <w:rsid w:val="00C6014D"/>
    <w:rsid w:val="00C601EB"/>
    <w:rsid w:val="00C60322"/>
    <w:rsid w:val="00C603BD"/>
    <w:rsid w:val="00C60EC1"/>
    <w:rsid w:val="00C61478"/>
    <w:rsid w:val="00C62027"/>
    <w:rsid w:val="00C62163"/>
    <w:rsid w:val="00C621EC"/>
    <w:rsid w:val="00C62271"/>
    <w:rsid w:val="00C62997"/>
    <w:rsid w:val="00C629E0"/>
    <w:rsid w:val="00C62BE7"/>
    <w:rsid w:val="00C62C31"/>
    <w:rsid w:val="00C633AB"/>
    <w:rsid w:val="00C6343A"/>
    <w:rsid w:val="00C63804"/>
    <w:rsid w:val="00C63F3B"/>
    <w:rsid w:val="00C64376"/>
    <w:rsid w:val="00C64626"/>
    <w:rsid w:val="00C646FA"/>
    <w:rsid w:val="00C64849"/>
    <w:rsid w:val="00C649EC"/>
    <w:rsid w:val="00C64DBE"/>
    <w:rsid w:val="00C64EDC"/>
    <w:rsid w:val="00C65841"/>
    <w:rsid w:val="00C658B2"/>
    <w:rsid w:val="00C65918"/>
    <w:rsid w:val="00C65D24"/>
    <w:rsid w:val="00C65F58"/>
    <w:rsid w:val="00C66571"/>
    <w:rsid w:val="00C666DB"/>
    <w:rsid w:val="00C667F6"/>
    <w:rsid w:val="00C66958"/>
    <w:rsid w:val="00C66B89"/>
    <w:rsid w:val="00C66C34"/>
    <w:rsid w:val="00C67231"/>
    <w:rsid w:val="00C67D1D"/>
    <w:rsid w:val="00C67DFB"/>
    <w:rsid w:val="00C7040D"/>
    <w:rsid w:val="00C707F8"/>
    <w:rsid w:val="00C70B8C"/>
    <w:rsid w:val="00C71468"/>
    <w:rsid w:val="00C723AF"/>
    <w:rsid w:val="00C7251B"/>
    <w:rsid w:val="00C72A8C"/>
    <w:rsid w:val="00C72EF5"/>
    <w:rsid w:val="00C73019"/>
    <w:rsid w:val="00C73224"/>
    <w:rsid w:val="00C732C5"/>
    <w:rsid w:val="00C73332"/>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3"/>
    <w:rsid w:val="00C77DF7"/>
    <w:rsid w:val="00C77EFB"/>
    <w:rsid w:val="00C80547"/>
    <w:rsid w:val="00C80FD1"/>
    <w:rsid w:val="00C815AB"/>
    <w:rsid w:val="00C8198E"/>
    <w:rsid w:val="00C81B30"/>
    <w:rsid w:val="00C8203C"/>
    <w:rsid w:val="00C82387"/>
    <w:rsid w:val="00C82437"/>
    <w:rsid w:val="00C83C4E"/>
    <w:rsid w:val="00C83E22"/>
    <w:rsid w:val="00C83F37"/>
    <w:rsid w:val="00C85253"/>
    <w:rsid w:val="00C8534D"/>
    <w:rsid w:val="00C859A1"/>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49"/>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7E9"/>
    <w:rsid w:val="00C92C2A"/>
    <w:rsid w:val="00C92FE9"/>
    <w:rsid w:val="00C9318C"/>
    <w:rsid w:val="00C93297"/>
    <w:rsid w:val="00C93B27"/>
    <w:rsid w:val="00C93B42"/>
    <w:rsid w:val="00C94508"/>
    <w:rsid w:val="00C945A6"/>
    <w:rsid w:val="00C945EC"/>
    <w:rsid w:val="00C94C81"/>
    <w:rsid w:val="00C94E45"/>
    <w:rsid w:val="00C95109"/>
    <w:rsid w:val="00C95300"/>
    <w:rsid w:val="00C95548"/>
    <w:rsid w:val="00C955AD"/>
    <w:rsid w:val="00C95730"/>
    <w:rsid w:val="00C95962"/>
    <w:rsid w:val="00C95A8A"/>
    <w:rsid w:val="00C95CCD"/>
    <w:rsid w:val="00C95CD4"/>
    <w:rsid w:val="00C9602F"/>
    <w:rsid w:val="00C96A19"/>
    <w:rsid w:val="00C96FE0"/>
    <w:rsid w:val="00C973E2"/>
    <w:rsid w:val="00C975B2"/>
    <w:rsid w:val="00C976EE"/>
    <w:rsid w:val="00C97AF1"/>
    <w:rsid w:val="00CA09AA"/>
    <w:rsid w:val="00CA0AB6"/>
    <w:rsid w:val="00CA0BAF"/>
    <w:rsid w:val="00CA114D"/>
    <w:rsid w:val="00CA1225"/>
    <w:rsid w:val="00CA18D2"/>
    <w:rsid w:val="00CA2919"/>
    <w:rsid w:val="00CA2A7E"/>
    <w:rsid w:val="00CA2B09"/>
    <w:rsid w:val="00CA2C56"/>
    <w:rsid w:val="00CA30E4"/>
    <w:rsid w:val="00CA3AA2"/>
    <w:rsid w:val="00CA468E"/>
    <w:rsid w:val="00CA48F7"/>
    <w:rsid w:val="00CA4914"/>
    <w:rsid w:val="00CA4A3F"/>
    <w:rsid w:val="00CA4C14"/>
    <w:rsid w:val="00CA4FE7"/>
    <w:rsid w:val="00CA51A0"/>
    <w:rsid w:val="00CA572F"/>
    <w:rsid w:val="00CA58B2"/>
    <w:rsid w:val="00CA5E67"/>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19"/>
    <w:rsid w:val="00CB2F65"/>
    <w:rsid w:val="00CB3850"/>
    <w:rsid w:val="00CB480A"/>
    <w:rsid w:val="00CB49A0"/>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8DE"/>
    <w:rsid w:val="00CC0AA7"/>
    <w:rsid w:val="00CC0C70"/>
    <w:rsid w:val="00CC0E56"/>
    <w:rsid w:val="00CC172A"/>
    <w:rsid w:val="00CC17E2"/>
    <w:rsid w:val="00CC1A18"/>
    <w:rsid w:val="00CC1C42"/>
    <w:rsid w:val="00CC1CA3"/>
    <w:rsid w:val="00CC1DFB"/>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125"/>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0DE"/>
    <w:rsid w:val="00CC728B"/>
    <w:rsid w:val="00CC7356"/>
    <w:rsid w:val="00CC74D5"/>
    <w:rsid w:val="00CC76DA"/>
    <w:rsid w:val="00CC7A6D"/>
    <w:rsid w:val="00CC7AA6"/>
    <w:rsid w:val="00CC7BD9"/>
    <w:rsid w:val="00CC7DF3"/>
    <w:rsid w:val="00CC7DF5"/>
    <w:rsid w:val="00CD0292"/>
    <w:rsid w:val="00CD04B6"/>
    <w:rsid w:val="00CD04FE"/>
    <w:rsid w:val="00CD0740"/>
    <w:rsid w:val="00CD0768"/>
    <w:rsid w:val="00CD09E6"/>
    <w:rsid w:val="00CD0A59"/>
    <w:rsid w:val="00CD14CB"/>
    <w:rsid w:val="00CD1534"/>
    <w:rsid w:val="00CD1580"/>
    <w:rsid w:val="00CD179D"/>
    <w:rsid w:val="00CD1E6A"/>
    <w:rsid w:val="00CD1E74"/>
    <w:rsid w:val="00CD223B"/>
    <w:rsid w:val="00CD22EA"/>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184"/>
    <w:rsid w:val="00CD492B"/>
    <w:rsid w:val="00CD53FA"/>
    <w:rsid w:val="00CD5661"/>
    <w:rsid w:val="00CD58A4"/>
    <w:rsid w:val="00CD5C02"/>
    <w:rsid w:val="00CD5E4A"/>
    <w:rsid w:val="00CD61E3"/>
    <w:rsid w:val="00CD6814"/>
    <w:rsid w:val="00CD6C2B"/>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44"/>
    <w:rsid w:val="00CE76BD"/>
    <w:rsid w:val="00CE79BC"/>
    <w:rsid w:val="00CE7A06"/>
    <w:rsid w:val="00CE7E65"/>
    <w:rsid w:val="00CF01BC"/>
    <w:rsid w:val="00CF02AC"/>
    <w:rsid w:val="00CF057C"/>
    <w:rsid w:val="00CF06E6"/>
    <w:rsid w:val="00CF08FA"/>
    <w:rsid w:val="00CF14C3"/>
    <w:rsid w:val="00CF170A"/>
    <w:rsid w:val="00CF18AB"/>
    <w:rsid w:val="00CF1AA6"/>
    <w:rsid w:val="00CF20C8"/>
    <w:rsid w:val="00CF22F9"/>
    <w:rsid w:val="00CF233B"/>
    <w:rsid w:val="00CF23D5"/>
    <w:rsid w:val="00CF2639"/>
    <w:rsid w:val="00CF277A"/>
    <w:rsid w:val="00CF2CB3"/>
    <w:rsid w:val="00CF2FBF"/>
    <w:rsid w:val="00CF33BA"/>
    <w:rsid w:val="00CF3F01"/>
    <w:rsid w:val="00CF4079"/>
    <w:rsid w:val="00CF43E3"/>
    <w:rsid w:val="00CF46E1"/>
    <w:rsid w:val="00CF470F"/>
    <w:rsid w:val="00CF4743"/>
    <w:rsid w:val="00CF4F7F"/>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4F7"/>
    <w:rsid w:val="00D04BA3"/>
    <w:rsid w:val="00D04FC8"/>
    <w:rsid w:val="00D05393"/>
    <w:rsid w:val="00D05962"/>
    <w:rsid w:val="00D05A13"/>
    <w:rsid w:val="00D05FD4"/>
    <w:rsid w:val="00D06088"/>
    <w:rsid w:val="00D06755"/>
    <w:rsid w:val="00D0675C"/>
    <w:rsid w:val="00D06800"/>
    <w:rsid w:val="00D06B22"/>
    <w:rsid w:val="00D06C97"/>
    <w:rsid w:val="00D06DED"/>
    <w:rsid w:val="00D0703C"/>
    <w:rsid w:val="00D0735B"/>
    <w:rsid w:val="00D078A9"/>
    <w:rsid w:val="00D078C9"/>
    <w:rsid w:val="00D0794F"/>
    <w:rsid w:val="00D07DCA"/>
    <w:rsid w:val="00D07DFE"/>
    <w:rsid w:val="00D105EB"/>
    <w:rsid w:val="00D1086E"/>
    <w:rsid w:val="00D10CA0"/>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B52"/>
    <w:rsid w:val="00D15D9D"/>
    <w:rsid w:val="00D1624D"/>
    <w:rsid w:val="00D16A31"/>
    <w:rsid w:val="00D16AC4"/>
    <w:rsid w:val="00D16BA8"/>
    <w:rsid w:val="00D16C64"/>
    <w:rsid w:val="00D1701C"/>
    <w:rsid w:val="00D174E5"/>
    <w:rsid w:val="00D176E0"/>
    <w:rsid w:val="00D17F37"/>
    <w:rsid w:val="00D20171"/>
    <w:rsid w:val="00D202D3"/>
    <w:rsid w:val="00D20420"/>
    <w:rsid w:val="00D20667"/>
    <w:rsid w:val="00D20AE5"/>
    <w:rsid w:val="00D20EA9"/>
    <w:rsid w:val="00D20F77"/>
    <w:rsid w:val="00D21086"/>
    <w:rsid w:val="00D2109E"/>
    <w:rsid w:val="00D215E6"/>
    <w:rsid w:val="00D216C1"/>
    <w:rsid w:val="00D2171B"/>
    <w:rsid w:val="00D217CE"/>
    <w:rsid w:val="00D22148"/>
    <w:rsid w:val="00D22A05"/>
    <w:rsid w:val="00D22D2B"/>
    <w:rsid w:val="00D2322E"/>
    <w:rsid w:val="00D23556"/>
    <w:rsid w:val="00D2390D"/>
    <w:rsid w:val="00D23972"/>
    <w:rsid w:val="00D23B89"/>
    <w:rsid w:val="00D23BDF"/>
    <w:rsid w:val="00D23CE2"/>
    <w:rsid w:val="00D23EAA"/>
    <w:rsid w:val="00D2592C"/>
    <w:rsid w:val="00D25B65"/>
    <w:rsid w:val="00D26199"/>
    <w:rsid w:val="00D261FB"/>
    <w:rsid w:val="00D26283"/>
    <w:rsid w:val="00D263B5"/>
    <w:rsid w:val="00D26586"/>
    <w:rsid w:val="00D268F4"/>
    <w:rsid w:val="00D269DE"/>
    <w:rsid w:val="00D26DBE"/>
    <w:rsid w:val="00D2706E"/>
    <w:rsid w:val="00D27124"/>
    <w:rsid w:val="00D273D4"/>
    <w:rsid w:val="00D27808"/>
    <w:rsid w:val="00D27DF2"/>
    <w:rsid w:val="00D27F01"/>
    <w:rsid w:val="00D30A7E"/>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3DE"/>
    <w:rsid w:val="00D344C9"/>
    <w:rsid w:val="00D3461F"/>
    <w:rsid w:val="00D34B62"/>
    <w:rsid w:val="00D351E7"/>
    <w:rsid w:val="00D353FF"/>
    <w:rsid w:val="00D35AB8"/>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5F16"/>
    <w:rsid w:val="00D466E5"/>
    <w:rsid w:val="00D467C7"/>
    <w:rsid w:val="00D46862"/>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86"/>
    <w:rsid w:val="00D51F90"/>
    <w:rsid w:val="00D52200"/>
    <w:rsid w:val="00D525A6"/>
    <w:rsid w:val="00D5294C"/>
    <w:rsid w:val="00D530A8"/>
    <w:rsid w:val="00D5342F"/>
    <w:rsid w:val="00D53539"/>
    <w:rsid w:val="00D53768"/>
    <w:rsid w:val="00D53C63"/>
    <w:rsid w:val="00D54256"/>
    <w:rsid w:val="00D54613"/>
    <w:rsid w:val="00D5481C"/>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CA6"/>
    <w:rsid w:val="00D62DEC"/>
    <w:rsid w:val="00D63BAD"/>
    <w:rsid w:val="00D63C5F"/>
    <w:rsid w:val="00D64071"/>
    <w:rsid w:val="00D640A3"/>
    <w:rsid w:val="00D6410E"/>
    <w:rsid w:val="00D64176"/>
    <w:rsid w:val="00D64280"/>
    <w:rsid w:val="00D642FA"/>
    <w:rsid w:val="00D6433E"/>
    <w:rsid w:val="00D64346"/>
    <w:rsid w:val="00D6445C"/>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102"/>
    <w:rsid w:val="00D7123A"/>
    <w:rsid w:val="00D71258"/>
    <w:rsid w:val="00D71259"/>
    <w:rsid w:val="00D71396"/>
    <w:rsid w:val="00D7156E"/>
    <w:rsid w:val="00D71C26"/>
    <w:rsid w:val="00D71D45"/>
    <w:rsid w:val="00D720F3"/>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0D6"/>
    <w:rsid w:val="00D812D3"/>
    <w:rsid w:val="00D81307"/>
    <w:rsid w:val="00D8150F"/>
    <w:rsid w:val="00D817FD"/>
    <w:rsid w:val="00D81AF1"/>
    <w:rsid w:val="00D81B45"/>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5F1C"/>
    <w:rsid w:val="00D86343"/>
    <w:rsid w:val="00D864CB"/>
    <w:rsid w:val="00D864CC"/>
    <w:rsid w:val="00D866AB"/>
    <w:rsid w:val="00D86B37"/>
    <w:rsid w:val="00D86ED1"/>
    <w:rsid w:val="00D87154"/>
    <w:rsid w:val="00D8757E"/>
    <w:rsid w:val="00D8778A"/>
    <w:rsid w:val="00D87F82"/>
    <w:rsid w:val="00D91009"/>
    <w:rsid w:val="00D9120D"/>
    <w:rsid w:val="00D9126A"/>
    <w:rsid w:val="00D912DF"/>
    <w:rsid w:val="00D914E1"/>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4D"/>
    <w:rsid w:val="00D931F2"/>
    <w:rsid w:val="00D936E8"/>
    <w:rsid w:val="00D938D5"/>
    <w:rsid w:val="00D93C02"/>
    <w:rsid w:val="00D93D5E"/>
    <w:rsid w:val="00D940B3"/>
    <w:rsid w:val="00D94313"/>
    <w:rsid w:val="00D948A0"/>
    <w:rsid w:val="00D94BA1"/>
    <w:rsid w:val="00D94BB0"/>
    <w:rsid w:val="00D94FF3"/>
    <w:rsid w:val="00D957C0"/>
    <w:rsid w:val="00D95979"/>
    <w:rsid w:val="00D95BF0"/>
    <w:rsid w:val="00D95BFF"/>
    <w:rsid w:val="00D95F44"/>
    <w:rsid w:val="00D96193"/>
    <w:rsid w:val="00D96780"/>
    <w:rsid w:val="00D96DD2"/>
    <w:rsid w:val="00D97DCE"/>
    <w:rsid w:val="00D97E2A"/>
    <w:rsid w:val="00D97E86"/>
    <w:rsid w:val="00D97FD5"/>
    <w:rsid w:val="00DA0A73"/>
    <w:rsid w:val="00DA0FC0"/>
    <w:rsid w:val="00DA1D80"/>
    <w:rsid w:val="00DA2046"/>
    <w:rsid w:val="00DA23D2"/>
    <w:rsid w:val="00DA25F8"/>
    <w:rsid w:val="00DA29C4"/>
    <w:rsid w:val="00DA2B47"/>
    <w:rsid w:val="00DA2CD7"/>
    <w:rsid w:val="00DA2D90"/>
    <w:rsid w:val="00DA3131"/>
    <w:rsid w:val="00DA3335"/>
    <w:rsid w:val="00DA3462"/>
    <w:rsid w:val="00DA392D"/>
    <w:rsid w:val="00DA3A76"/>
    <w:rsid w:val="00DA3B43"/>
    <w:rsid w:val="00DA3BE7"/>
    <w:rsid w:val="00DA3EEC"/>
    <w:rsid w:val="00DA3F00"/>
    <w:rsid w:val="00DA43CA"/>
    <w:rsid w:val="00DA43D6"/>
    <w:rsid w:val="00DA46EF"/>
    <w:rsid w:val="00DA492A"/>
    <w:rsid w:val="00DA4A0C"/>
    <w:rsid w:val="00DA4D11"/>
    <w:rsid w:val="00DA5287"/>
    <w:rsid w:val="00DA56A4"/>
    <w:rsid w:val="00DA5755"/>
    <w:rsid w:val="00DA59A6"/>
    <w:rsid w:val="00DA5A53"/>
    <w:rsid w:val="00DA5CA9"/>
    <w:rsid w:val="00DA5E7E"/>
    <w:rsid w:val="00DA5EB0"/>
    <w:rsid w:val="00DA64EB"/>
    <w:rsid w:val="00DA6BC3"/>
    <w:rsid w:val="00DA70F6"/>
    <w:rsid w:val="00DA714A"/>
    <w:rsid w:val="00DA71AF"/>
    <w:rsid w:val="00DA727D"/>
    <w:rsid w:val="00DA7765"/>
    <w:rsid w:val="00DA7A85"/>
    <w:rsid w:val="00DA7AD2"/>
    <w:rsid w:val="00DA7BC7"/>
    <w:rsid w:val="00DA7E4C"/>
    <w:rsid w:val="00DA7E98"/>
    <w:rsid w:val="00DB0117"/>
    <w:rsid w:val="00DB0487"/>
    <w:rsid w:val="00DB0564"/>
    <w:rsid w:val="00DB05C8"/>
    <w:rsid w:val="00DB081D"/>
    <w:rsid w:val="00DB0DA0"/>
    <w:rsid w:val="00DB0F48"/>
    <w:rsid w:val="00DB1083"/>
    <w:rsid w:val="00DB1239"/>
    <w:rsid w:val="00DB1312"/>
    <w:rsid w:val="00DB1539"/>
    <w:rsid w:val="00DB1657"/>
    <w:rsid w:val="00DB1F98"/>
    <w:rsid w:val="00DB2551"/>
    <w:rsid w:val="00DB2706"/>
    <w:rsid w:val="00DB286C"/>
    <w:rsid w:val="00DB2DC2"/>
    <w:rsid w:val="00DB3560"/>
    <w:rsid w:val="00DB35C7"/>
    <w:rsid w:val="00DB38DE"/>
    <w:rsid w:val="00DB39DE"/>
    <w:rsid w:val="00DB3D52"/>
    <w:rsid w:val="00DB40C0"/>
    <w:rsid w:val="00DB42C3"/>
    <w:rsid w:val="00DB4322"/>
    <w:rsid w:val="00DB4F9D"/>
    <w:rsid w:val="00DB50B8"/>
    <w:rsid w:val="00DB5512"/>
    <w:rsid w:val="00DB5863"/>
    <w:rsid w:val="00DB5968"/>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B24"/>
    <w:rsid w:val="00DC0E5C"/>
    <w:rsid w:val="00DC0F93"/>
    <w:rsid w:val="00DC12FB"/>
    <w:rsid w:val="00DC1384"/>
    <w:rsid w:val="00DC13D4"/>
    <w:rsid w:val="00DC1479"/>
    <w:rsid w:val="00DC1624"/>
    <w:rsid w:val="00DC1763"/>
    <w:rsid w:val="00DC1D22"/>
    <w:rsid w:val="00DC2188"/>
    <w:rsid w:val="00DC22B7"/>
    <w:rsid w:val="00DC257F"/>
    <w:rsid w:val="00DC2687"/>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645"/>
    <w:rsid w:val="00DC6788"/>
    <w:rsid w:val="00DC6A90"/>
    <w:rsid w:val="00DC6A94"/>
    <w:rsid w:val="00DC6AF3"/>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014"/>
    <w:rsid w:val="00DD228D"/>
    <w:rsid w:val="00DD242B"/>
    <w:rsid w:val="00DD2FE5"/>
    <w:rsid w:val="00DD3184"/>
    <w:rsid w:val="00DD3401"/>
    <w:rsid w:val="00DD3430"/>
    <w:rsid w:val="00DD3480"/>
    <w:rsid w:val="00DD351F"/>
    <w:rsid w:val="00DD3565"/>
    <w:rsid w:val="00DD35E2"/>
    <w:rsid w:val="00DD476F"/>
    <w:rsid w:val="00DD49D3"/>
    <w:rsid w:val="00DD50F2"/>
    <w:rsid w:val="00DD5697"/>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A9E"/>
    <w:rsid w:val="00DE4B0C"/>
    <w:rsid w:val="00DE4D74"/>
    <w:rsid w:val="00DE516B"/>
    <w:rsid w:val="00DE53E4"/>
    <w:rsid w:val="00DE59DC"/>
    <w:rsid w:val="00DE5E26"/>
    <w:rsid w:val="00DE5E4B"/>
    <w:rsid w:val="00DE5F92"/>
    <w:rsid w:val="00DE603C"/>
    <w:rsid w:val="00DE61AA"/>
    <w:rsid w:val="00DE629B"/>
    <w:rsid w:val="00DE6D7F"/>
    <w:rsid w:val="00DE7012"/>
    <w:rsid w:val="00DE7521"/>
    <w:rsid w:val="00DE7D03"/>
    <w:rsid w:val="00DF02EC"/>
    <w:rsid w:val="00DF0D33"/>
    <w:rsid w:val="00DF0E63"/>
    <w:rsid w:val="00DF1280"/>
    <w:rsid w:val="00DF1300"/>
    <w:rsid w:val="00DF151C"/>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462"/>
    <w:rsid w:val="00E019EA"/>
    <w:rsid w:val="00E01D33"/>
    <w:rsid w:val="00E0243C"/>
    <w:rsid w:val="00E028E6"/>
    <w:rsid w:val="00E02C20"/>
    <w:rsid w:val="00E03016"/>
    <w:rsid w:val="00E032C1"/>
    <w:rsid w:val="00E03637"/>
    <w:rsid w:val="00E039C0"/>
    <w:rsid w:val="00E0459E"/>
    <w:rsid w:val="00E046C1"/>
    <w:rsid w:val="00E0472C"/>
    <w:rsid w:val="00E047AB"/>
    <w:rsid w:val="00E047DE"/>
    <w:rsid w:val="00E047FA"/>
    <w:rsid w:val="00E049EC"/>
    <w:rsid w:val="00E04EE6"/>
    <w:rsid w:val="00E04F27"/>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46"/>
    <w:rsid w:val="00E104DE"/>
    <w:rsid w:val="00E106BF"/>
    <w:rsid w:val="00E1074E"/>
    <w:rsid w:val="00E10CDA"/>
    <w:rsid w:val="00E11DCD"/>
    <w:rsid w:val="00E11EB8"/>
    <w:rsid w:val="00E11FDD"/>
    <w:rsid w:val="00E125EE"/>
    <w:rsid w:val="00E12775"/>
    <w:rsid w:val="00E12A5A"/>
    <w:rsid w:val="00E12DAD"/>
    <w:rsid w:val="00E12EC2"/>
    <w:rsid w:val="00E12ECD"/>
    <w:rsid w:val="00E131C7"/>
    <w:rsid w:val="00E136AE"/>
    <w:rsid w:val="00E136E0"/>
    <w:rsid w:val="00E139D0"/>
    <w:rsid w:val="00E13AA4"/>
    <w:rsid w:val="00E14366"/>
    <w:rsid w:val="00E143F1"/>
    <w:rsid w:val="00E145E0"/>
    <w:rsid w:val="00E14913"/>
    <w:rsid w:val="00E14D3B"/>
    <w:rsid w:val="00E14D90"/>
    <w:rsid w:val="00E150B1"/>
    <w:rsid w:val="00E1514B"/>
    <w:rsid w:val="00E15352"/>
    <w:rsid w:val="00E154A1"/>
    <w:rsid w:val="00E15B4D"/>
    <w:rsid w:val="00E162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9A"/>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4934"/>
    <w:rsid w:val="00E250DB"/>
    <w:rsid w:val="00E25164"/>
    <w:rsid w:val="00E259BD"/>
    <w:rsid w:val="00E25F49"/>
    <w:rsid w:val="00E2617B"/>
    <w:rsid w:val="00E26295"/>
    <w:rsid w:val="00E264F5"/>
    <w:rsid w:val="00E268FA"/>
    <w:rsid w:val="00E2690E"/>
    <w:rsid w:val="00E26DFE"/>
    <w:rsid w:val="00E26EEC"/>
    <w:rsid w:val="00E272FE"/>
    <w:rsid w:val="00E27535"/>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BE6"/>
    <w:rsid w:val="00E33D96"/>
    <w:rsid w:val="00E33E4D"/>
    <w:rsid w:val="00E3457A"/>
    <w:rsid w:val="00E34F08"/>
    <w:rsid w:val="00E35427"/>
    <w:rsid w:val="00E35F47"/>
    <w:rsid w:val="00E360A5"/>
    <w:rsid w:val="00E362BC"/>
    <w:rsid w:val="00E36D92"/>
    <w:rsid w:val="00E377BF"/>
    <w:rsid w:val="00E379C8"/>
    <w:rsid w:val="00E37C25"/>
    <w:rsid w:val="00E40362"/>
    <w:rsid w:val="00E40760"/>
    <w:rsid w:val="00E40DAE"/>
    <w:rsid w:val="00E41479"/>
    <w:rsid w:val="00E414A2"/>
    <w:rsid w:val="00E41504"/>
    <w:rsid w:val="00E416D6"/>
    <w:rsid w:val="00E41A3E"/>
    <w:rsid w:val="00E41D2F"/>
    <w:rsid w:val="00E41DE5"/>
    <w:rsid w:val="00E41F7A"/>
    <w:rsid w:val="00E4252B"/>
    <w:rsid w:val="00E42FF3"/>
    <w:rsid w:val="00E431B3"/>
    <w:rsid w:val="00E432AE"/>
    <w:rsid w:val="00E4356E"/>
    <w:rsid w:val="00E43632"/>
    <w:rsid w:val="00E43926"/>
    <w:rsid w:val="00E43F1E"/>
    <w:rsid w:val="00E43F41"/>
    <w:rsid w:val="00E43FBE"/>
    <w:rsid w:val="00E441F2"/>
    <w:rsid w:val="00E4440F"/>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BE1"/>
    <w:rsid w:val="00E47D5F"/>
    <w:rsid w:val="00E47D96"/>
    <w:rsid w:val="00E50315"/>
    <w:rsid w:val="00E503DA"/>
    <w:rsid w:val="00E509DA"/>
    <w:rsid w:val="00E50A1F"/>
    <w:rsid w:val="00E50FF0"/>
    <w:rsid w:val="00E510B5"/>
    <w:rsid w:val="00E51548"/>
    <w:rsid w:val="00E515A3"/>
    <w:rsid w:val="00E516B4"/>
    <w:rsid w:val="00E51817"/>
    <w:rsid w:val="00E51ABD"/>
    <w:rsid w:val="00E51E23"/>
    <w:rsid w:val="00E52CCE"/>
    <w:rsid w:val="00E52F76"/>
    <w:rsid w:val="00E5315C"/>
    <w:rsid w:val="00E53370"/>
    <w:rsid w:val="00E5354C"/>
    <w:rsid w:val="00E538E0"/>
    <w:rsid w:val="00E54984"/>
    <w:rsid w:val="00E54D33"/>
    <w:rsid w:val="00E557E1"/>
    <w:rsid w:val="00E55AEB"/>
    <w:rsid w:val="00E55CD3"/>
    <w:rsid w:val="00E56E29"/>
    <w:rsid w:val="00E5711F"/>
    <w:rsid w:val="00E572CE"/>
    <w:rsid w:val="00E572F1"/>
    <w:rsid w:val="00E5765B"/>
    <w:rsid w:val="00E57A3C"/>
    <w:rsid w:val="00E57B43"/>
    <w:rsid w:val="00E6000E"/>
    <w:rsid w:val="00E602C9"/>
    <w:rsid w:val="00E6043C"/>
    <w:rsid w:val="00E604AF"/>
    <w:rsid w:val="00E60578"/>
    <w:rsid w:val="00E60774"/>
    <w:rsid w:val="00E608B7"/>
    <w:rsid w:val="00E60D6F"/>
    <w:rsid w:val="00E60F80"/>
    <w:rsid w:val="00E6190A"/>
    <w:rsid w:val="00E61A7D"/>
    <w:rsid w:val="00E61DAC"/>
    <w:rsid w:val="00E624DA"/>
    <w:rsid w:val="00E6275D"/>
    <w:rsid w:val="00E629F9"/>
    <w:rsid w:val="00E62A6C"/>
    <w:rsid w:val="00E62AF2"/>
    <w:rsid w:val="00E62B5D"/>
    <w:rsid w:val="00E62D6E"/>
    <w:rsid w:val="00E62EDD"/>
    <w:rsid w:val="00E62F28"/>
    <w:rsid w:val="00E6306D"/>
    <w:rsid w:val="00E630F7"/>
    <w:rsid w:val="00E632B7"/>
    <w:rsid w:val="00E639CE"/>
    <w:rsid w:val="00E63AF2"/>
    <w:rsid w:val="00E63DE2"/>
    <w:rsid w:val="00E6412A"/>
    <w:rsid w:val="00E64286"/>
    <w:rsid w:val="00E64763"/>
    <w:rsid w:val="00E64C11"/>
    <w:rsid w:val="00E64CDD"/>
    <w:rsid w:val="00E65E6B"/>
    <w:rsid w:val="00E66078"/>
    <w:rsid w:val="00E6640D"/>
    <w:rsid w:val="00E6682F"/>
    <w:rsid w:val="00E67ECB"/>
    <w:rsid w:val="00E701D0"/>
    <w:rsid w:val="00E705E5"/>
    <w:rsid w:val="00E708A4"/>
    <w:rsid w:val="00E70B0C"/>
    <w:rsid w:val="00E71891"/>
    <w:rsid w:val="00E71DF1"/>
    <w:rsid w:val="00E72151"/>
    <w:rsid w:val="00E72247"/>
    <w:rsid w:val="00E722EF"/>
    <w:rsid w:val="00E723D3"/>
    <w:rsid w:val="00E7242A"/>
    <w:rsid w:val="00E7245A"/>
    <w:rsid w:val="00E72A3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AB"/>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8F9"/>
    <w:rsid w:val="00E81F9F"/>
    <w:rsid w:val="00E81FFC"/>
    <w:rsid w:val="00E826C8"/>
    <w:rsid w:val="00E828DA"/>
    <w:rsid w:val="00E82A04"/>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F5"/>
    <w:rsid w:val="00E95754"/>
    <w:rsid w:val="00E95859"/>
    <w:rsid w:val="00E95B52"/>
    <w:rsid w:val="00E95D01"/>
    <w:rsid w:val="00E95D73"/>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0F6E"/>
    <w:rsid w:val="00EA10A2"/>
    <w:rsid w:val="00EA126D"/>
    <w:rsid w:val="00EA1817"/>
    <w:rsid w:val="00EA1A4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441"/>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1C12"/>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0FC"/>
    <w:rsid w:val="00EB52C5"/>
    <w:rsid w:val="00EB534C"/>
    <w:rsid w:val="00EB55D2"/>
    <w:rsid w:val="00EB57E7"/>
    <w:rsid w:val="00EB57FF"/>
    <w:rsid w:val="00EB5ADE"/>
    <w:rsid w:val="00EB5CC3"/>
    <w:rsid w:val="00EB60EA"/>
    <w:rsid w:val="00EB632C"/>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360"/>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1A7"/>
    <w:rsid w:val="00EC6337"/>
    <w:rsid w:val="00EC6D68"/>
    <w:rsid w:val="00EC7183"/>
    <w:rsid w:val="00EC71AB"/>
    <w:rsid w:val="00EC7D05"/>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4B17"/>
    <w:rsid w:val="00ED4CF7"/>
    <w:rsid w:val="00ED5122"/>
    <w:rsid w:val="00ED51E7"/>
    <w:rsid w:val="00ED54F7"/>
    <w:rsid w:val="00ED58F2"/>
    <w:rsid w:val="00ED5D40"/>
    <w:rsid w:val="00ED5DD1"/>
    <w:rsid w:val="00ED607F"/>
    <w:rsid w:val="00ED6621"/>
    <w:rsid w:val="00ED7303"/>
    <w:rsid w:val="00EE08BC"/>
    <w:rsid w:val="00EE09EA"/>
    <w:rsid w:val="00EE0A49"/>
    <w:rsid w:val="00EE0E09"/>
    <w:rsid w:val="00EE0EF9"/>
    <w:rsid w:val="00EE12DA"/>
    <w:rsid w:val="00EE14B3"/>
    <w:rsid w:val="00EE15CA"/>
    <w:rsid w:val="00EE182C"/>
    <w:rsid w:val="00EE18BB"/>
    <w:rsid w:val="00EE1CDA"/>
    <w:rsid w:val="00EE1DF8"/>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AB7"/>
    <w:rsid w:val="00EE5D07"/>
    <w:rsid w:val="00EE62B4"/>
    <w:rsid w:val="00EE632A"/>
    <w:rsid w:val="00EE636D"/>
    <w:rsid w:val="00EE66B1"/>
    <w:rsid w:val="00EE6CC0"/>
    <w:rsid w:val="00EE732F"/>
    <w:rsid w:val="00EE75D6"/>
    <w:rsid w:val="00EE76BF"/>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2E"/>
    <w:rsid w:val="00EF3D43"/>
    <w:rsid w:val="00EF447D"/>
    <w:rsid w:val="00EF493B"/>
    <w:rsid w:val="00EF4F32"/>
    <w:rsid w:val="00EF5009"/>
    <w:rsid w:val="00EF5326"/>
    <w:rsid w:val="00EF5392"/>
    <w:rsid w:val="00EF5861"/>
    <w:rsid w:val="00EF5958"/>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269"/>
    <w:rsid w:val="00F1162A"/>
    <w:rsid w:val="00F1165E"/>
    <w:rsid w:val="00F11CF5"/>
    <w:rsid w:val="00F124CB"/>
    <w:rsid w:val="00F12B3D"/>
    <w:rsid w:val="00F12D63"/>
    <w:rsid w:val="00F1403E"/>
    <w:rsid w:val="00F1415B"/>
    <w:rsid w:val="00F1476B"/>
    <w:rsid w:val="00F149F8"/>
    <w:rsid w:val="00F14FB8"/>
    <w:rsid w:val="00F15860"/>
    <w:rsid w:val="00F1677F"/>
    <w:rsid w:val="00F1698C"/>
    <w:rsid w:val="00F16BB1"/>
    <w:rsid w:val="00F16CA9"/>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79"/>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85C"/>
    <w:rsid w:val="00F27E0C"/>
    <w:rsid w:val="00F27EF4"/>
    <w:rsid w:val="00F3002F"/>
    <w:rsid w:val="00F30031"/>
    <w:rsid w:val="00F30353"/>
    <w:rsid w:val="00F308C0"/>
    <w:rsid w:val="00F30BE8"/>
    <w:rsid w:val="00F30EE4"/>
    <w:rsid w:val="00F30FF2"/>
    <w:rsid w:val="00F310F5"/>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4F1B"/>
    <w:rsid w:val="00F35036"/>
    <w:rsid w:val="00F3521B"/>
    <w:rsid w:val="00F35561"/>
    <w:rsid w:val="00F355CE"/>
    <w:rsid w:val="00F35865"/>
    <w:rsid w:val="00F35E92"/>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0E06"/>
    <w:rsid w:val="00F4125D"/>
    <w:rsid w:val="00F417B8"/>
    <w:rsid w:val="00F41A78"/>
    <w:rsid w:val="00F4262F"/>
    <w:rsid w:val="00F426A0"/>
    <w:rsid w:val="00F42910"/>
    <w:rsid w:val="00F42A4D"/>
    <w:rsid w:val="00F42BEE"/>
    <w:rsid w:val="00F42C2B"/>
    <w:rsid w:val="00F439C5"/>
    <w:rsid w:val="00F43EB5"/>
    <w:rsid w:val="00F4402C"/>
    <w:rsid w:val="00F44175"/>
    <w:rsid w:val="00F4449D"/>
    <w:rsid w:val="00F44833"/>
    <w:rsid w:val="00F44E03"/>
    <w:rsid w:val="00F452E4"/>
    <w:rsid w:val="00F45C59"/>
    <w:rsid w:val="00F45FA3"/>
    <w:rsid w:val="00F4613C"/>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0CE7"/>
    <w:rsid w:val="00F50F36"/>
    <w:rsid w:val="00F5115A"/>
    <w:rsid w:val="00F513BA"/>
    <w:rsid w:val="00F51447"/>
    <w:rsid w:val="00F514EF"/>
    <w:rsid w:val="00F5164F"/>
    <w:rsid w:val="00F516F4"/>
    <w:rsid w:val="00F51A79"/>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CC6"/>
    <w:rsid w:val="00F64F9F"/>
    <w:rsid w:val="00F6583A"/>
    <w:rsid w:val="00F660B8"/>
    <w:rsid w:val="00F664C3"/>
    <w:rsid w:val="00F664DA"/>
    <w:rsid w:val="00F669E3"/>
    <w:rsid w:val="00F675DD"/>
    <w:rsid w:val="00F67988"/>
    <w:rsid w:val="00F67A85"/>
    <w:rsid w:val="00F67ED0"/>
    <w:rsid w:val="00F7037F"/>
    <w:rsid w:val="00F70384"/>
    <w:rsid w:val="00F70559"/>
    <w:rsid w:val="00F70BD2"/>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A28"/>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3F7"/>
    <w:rsid w:val="00F7746B"/>
    <w:rsid w:val="00F7792A"/>
    <w:rsid w:val="00F77C47"/>
    <w:rsid w:val="00F77CFA"/>
    <w:rsid w:val="00F80957"/>
    <w:rsid w:val="00F80D8F"/>
    <w:rsid w:val="00F81311"/>
    <w:rsid w:val="00F813BB"/>
    <w:rsid w:val="00F814C8"/>
    <w:rsid w:val="00F81507"/>
    <w:rsid w:val="00F81625"/>
    <w:rsid w:val="00F81C47"/>
    <w:rsid w:val="00F81D8F"/>
    <w:rsid w:val="00F81E0E"/>
    <w:rsid w:val="00F81E87"/>
    <w:rsid w:val="00F81F25"/>
    <w:rsid w:val="00F81F57"/>
    <w:rsid w:val="00F8222F"/>
    <w:rsid w:val="00F82682"/>
    <w:rsid w:val="00F8270B"/>
    <w:rsid w:val="00F82CB6"/>
    <w:rsid w:val="00F82CD8"/>
    <w:rsid w:val="00F82F27"/>
    <w:rsid w:val="00F831B2"/>
    <w:rsid w:val="00F83301"/>
    <w:rsid w:val="00F837A7"/>
    <w:rsid w:val="00F837DD"/>
    <w:rsid w:val="00F84232"/>
    <w:rsid w:val="00F842F9"/>
    <w:rsid w:val="00F84415"/>
    <w:rsid w:val="00F84849"/>
    <w:rsid w:val="00F849D7"/>
    <w:rsid w:val="00F84A2F"/>
    <w:rsid w:val="00F84BAB"/>
    <w:rsid w:val="00F84DDB"/>
    <w:rsid w:val="00F850EB"/>
    <w:rsid w:val="00F850F9"/>
    <w:rsid w:val="00F85435"/>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605"/>
    <w:rsid w:val="00F879C6"/>
    <w:rsid w:val="00F87CB7"/>
    <w:rsid w:val="00F87D07"/>
    <w:rsid w:val="00F87D7F"/>
    <w:rsid w:val="00F87E13"/>
    <w:rsid w:val="00F87E81"/>
    <w:rsid w:val="00F90184"/>
    <w:rsid w:val="00F901EE"/>
    <w:rsid w:val="00F90391"/>
    <w:rsid w:val="00F9046C"/>
    <w:rsid w:val="00F906C3"/>
    <w:rsid w:val="00F90BEE"/>
    <w:rsid w:val="00F90C86"/>
    <w:rsid w:val="00F90EC3"/>
    <w:rsid w:val="00F90FD6"/>
    <w:rsid w:val="00F910E4"/>
    <w:rsid w:val="00F913D9"/>
    <w:rsid w:val="00F91575"/>
    <w:rsid w:val="00F915AB"/>
    <w:rsid w:val="00F9174D"/>
    <w:rsid w:val="00F91906"/>
    <w:rsid w:val="00F91CA2"/>
    <w:rsid w:val="00F91DAB"/>
    <w:rsid w:val="00F91DAC"/>
    <w:rsid w:val="00F91FBE"/>
    <w:rsid w:val="00F92135"/>
    <w:rsid w:val="00F92174"/>
    <w:rsid w:val="00F923DB"/>
    <w:rsid w:val="00F92725"/>
    <w:rsid w:val="00F92A5F"/>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97E"/>
    <w:rsid w:val="00F96C7A"/>
    <w:rsid w:val="00F96E7C"/>
    <w:rsid w:val="00F975B5"/>
    <w:rsid w:val="00F97859"/>
    <w:rsid w:val="00F97DEE"/>
    <w:rsid w:val="00FA04BE"/>
    <w:rsid w:val="00FA0509"/>
    <w:rsid w:val="00FA07FA"/>
    <w:rsid w:val="00FA0E7C"/>
    <w:rsid w:val="00FA1177"/>
    <w:rsid w:val="00FA15C6"/>
    <w:rsid w:val="00FA1CBF"/>
    <w:rsid w:val="00FA1D8F"/>
    <w:rsid w:val="00FA2002"/>
    <w:rsid w:val="00FA2526"/>
    <w:rsid w:val="00FA2AB0"/>
    <w:rsid w:val="00FA324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6A"/>
    <w:rsid w:val="00FB11A4"/>
    <w:rsid w:val="00FB122D"/>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72"/>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5B31"/>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3F"/>
    <w:rsid w:val="00FD1748"/>
    <w:rsid w:val="00FD250B"/>
    <w:rsid w:val="00FD2804"/>
    <w:rsid w:val="00FD282A"/>
    <w:rsid w:val="00FD2A71"/>
    <w:rsid w:val="00FD2F55"/>
    <w:rsid w:val="00FD305B"/>
    <w:rsid w:val="00FD33B3"/>
    <w:rsid w:val="00FD3905"/>
    <w:rsid w:val="00FD3E94"/>
    <w:rsid w:val="00FD3FB8"/>
    <w:rsid w:val="00FD4124"/>
    <w:rsid w:val="00FD43F7"/>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1A51"/>
    <w:rsid w:val="00FE20AB"/>
    <w:rsid w:val="00FE22FE"/>
    <w:rsid w:val="00FE2955"/>
    <w:rsid w:val="00FE2B7B"/>
    <w:rsid w:val="00FE2BF6"/>
    <w:rsid w:val="00FE3100"/>
    <w:rsid w:val="00FE3439"/>
    <w:rsid w:val="00FE3768"/>
    <w:rsid w:val="00FE4705"/>
    <w:rsid w:val="00FE4D1E"/>
    <w:rsid w:val="00FE5172"/>
    <w:rsid w:val="00FE53AC"/>
    <w:rsid w:val="00FE5410"/>
    <w:rsid w:val="00FE5977"/>
    <w:rsid w:val="00FE5D0A"/>
    <w:rsid w:val="00FE5D5A"/>
    <w:rsid w:val="00FE627C"/>
    <w:rsid w:val="00FE6798"/>
    <w:rsid w:val="00FE6A02"/>
    <w:rsid w:val="00FE6DEC"/>
    <w:rsid w:val="00FE6F35"/>
    <w:rsid w:val="00FE7170"/>
    <w:rsid w:val="00FE74E2"/>
    <w:rsid w:val="00FE74FC"/>
    <w:rsid w:val="00FE761D"/>
    <w:rsid w:val="00FE76FA"/>
    <w:rsid w:val="00FE7903"/>
    <w:rsid w:val="00FE798A"/>
    <w:rsid w:val="00FE7C3E"/>
    <w:rsid w:val="00FE7DB0"/>
    <w:rsid w:val="00FE7E6E"/>
    <w:rsid w:val="00FE7F00"/>
    <w:rsid w:val="00FF01C5"/>
    <w:rsid w:val="00FF0224"/>
    <w:rsid w:val="00FF04CA"/>
    <w:rsid w:val="00FF0502"/>
    <w:rsid w:val="00FF0BBB"/>
    <w:rsid w:val="00FF1455"/>
    <w:rsid w:val="00FF1716"/>
    <w:rsid w:val="00FF1862"/>
    <w:rsid w:val="00FF193F"/>
    <w:rsid w:val="00FF1A6C"/>
    <w:rsid w:val="00FF1D5F"/>
    <w:rsid w:val="00FF2077"/>
    <w:rsid w:val="00FF20A8"/>
    <w:rsid w:val="00FF2524"/>
    <w:rsid w:val="00FF283C"/>
    <w:rsid w:val="00FF2A88"/>
    <w:rsid w:val="00FF2D99"/>
    <w:rsid w:val="00FF3398"/>
    <w:rsid w:val="00FF37C5"/>
    <w:rsid w:val="00FF39CF"/>
    <w:rsid w:val="00FF3A12"/>
    <w:rsid w:val="00FF3C63"/>
    <w:rsid w:val="00FF3CFC"/>
    <w:rsid w:val="00FF41E9"/>
    <w:rsid w:val="00FF43AF"/>
    <w:rsid w:val="00FF48E0"/>
    <w:rsid w:val="00FF4D22"/>
    <w:rsid w:val="00FF4FCD"/>
    <w:rsid w:val="00FF5026"/>
    <w:rsid w:val="00FF5173"/>
    <w:rsid w:val="00FF51D0"/>
    <w:rsid w:val="00FF52CC"/>
    <w:rsid w:val="00FF52E3"/>
    <w:rsid w:val="00FF5EFE"/>
    <w:rsid w:val="00FF609A"/>
    <w:rsid w:val="00FF651D"/>
    <w:rsid w:val="00FF67EB"/>
    <w:rsid w:val="00FF6A39"/>
    <w:rsid w:val="00FF6CF6"/>
    <w:rsid w:val="00FF707C"/>
    <w:rsid w:val="00FF73D5"/>
    <w:rsid w:val="00FF78DB"/>
    <w:rsid w:val="043B69A5"/>
    <w:rsid w:val="09E9705C"/>
    <w:rsid w:val="0A2D45AD"/>
    <w:rsid w:val="0D178A81"/>
    <w:rsid w:val="1D805341"/>
    <w:rsid w:val="408C9DD4"/>
    <w:rsid w:val="44003115"/>
    <w:rsid w:val="458163A6"/>
    <w:rsid w:val="48A130D6"/>
    <w:rsid w:val="4D6D4BEB"/>
    <w:rsid w:val="7397A123"/>
    <w:rsid w:val="76395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D9E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able of figures" w:uiPriority="99"/>
    <w:lsdException w:name="annotation reference" w:uiPriority="99" w:qFormat="1"/>
    <w:lsdException w:name="Default Paragraph Font" w:uiPriority="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6FAE"/>
    <w:rPr>
      <w:rFonts w:asciiTheme="minorHAnsi" w:eastAsiaTheme="minorHAnsi" w:hAnsiTheme="minorHAnsi" w:cstheme="minorBidi"/>
      <w:sz w:val="24"/>
      <w:szCs w:val="24"/>
    </w:rPr>
  </w:style>
  <w:style w:type="paragraph" w:styleId="Heading1">
    <w:name w:val="heading 1"/>
    <w:next w:val="Normal"/>
    <w:link w:val="Heading1Char1"/>
    <w:qFormat/>
    <w:rsid w:val="004340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43405B"/>
    <w:pPr>
      <w:pBdr>
        <w:top w:val="none" w:sz="0" w:space="0" w:color="auto"/>
      </w:pBdr>
      <w:spacing w:before="180"/>
      <w:outlineLvl w:val="1"/>
    </w:pPr>
    <w:rPr>
      <w:sz w:val="32"/>
    </w:rPr>
  </w:style>
  <w:style w:type="paragraph" w:styleId="Heading3">
    <w:name w:val="heading 3"/>
    <w:basedOn w:val="Heading2"/>
    <w:next w:val="Normal"/>
    <w:link w:val="Heading3Char"/>
    <w:qFormat/>
    <w:rsid w:val="0043405B"/>
    <w:pPr>
      <w:spacing w:before="120"/>
      <w:outlineLvl w:val="2"/>
    </w:pPr>
    <w:rPr>
      <w:sz w:val="28"/>
    </w:rPr>
  </w:style>
  <w:style w:type="paragraph" w:styleId="Heading4">
    <w:name w:val="heading 4"/>
    <w:aliases w:val="h4"/>
    <w:basedOn w:val="Heading3"/>
    <w:next w:val="Normal"/>
    <w:link w:val="Heading4Char"/>
    <w:qFormat/>
    <w:rsid w:val="0043405B"/>
    <w:pPr>
      <w:ind w:left="1418" w:hanging="1418"/>
      <w:outlineLvl w:val="3"/>
    </w:pPr>
    <w:rPr>
      <w:sz w:val="24"/>
    </w:rPr>
  </w:style>
  <w:style w:type="paragraph" w:styleId="Heading5">
    <w:name w:val="heading 5"/>
    <w:basedOn w:val="Heading4"/>
    <w:next w:val="Normal"/>
    <w:link w:val="Heading5Char"/>
    <w:qFormat/>
    <w:rsid w:val="0043405B"/>
    <w:pPr>
      <w:ind w:left="1701" w:hanging="1701"/>
      <w:outlineLvl w:val="4"/>
    </w:pPr>
    <w:rPr>
      <w:sz w:val="22"/>
    </w:rPr>
  </w:style>
  <w:style w:type="paragraph" w:styleId="Heading6">
    <w:name w:val="heading 6"/>
    <w:basedOn w:val="H6"/>
    <w:next w:val="Normal"/>
    <w:qFormat/>
    <w:rsid w:val="0043405B"/>
    <w:pPr>
      <w:outlineLvl w:val="5"/>
    </w:pPr>
  </w:style>
  <w:style w:type="paragraph" w:styleId="Heading7">
    <w:name w:val="heading 7"/>
    <w:basedOn w:val="H6"/>
    <w:next w:val="Normal"/>
    <w:qFormat/>
    <w:rsid w:val="0043405B"/>
    <w:pPr>
      <w:outlineLvl w:val="6"/>
    </w:pPr>
  </w:style>
  <w:style w:type="paragraph" w:styleId="Heading8">
    <w:name w:val="heading 8"/>
    <w:basedOn w:val="Heading1"/>
    <w:next w:val="Normal"/>
    <w:qFormat/>
    <w:rsid w:val="0043405B"/>
    <w:pPr>
      <w:ind w:left="0" w:firstLine="0"/>
      <w:outlineLvl w:val="7"/>
    </w:pPr>
  </w:style>
  <w:style w:type="paragraph" w:styleId="Heading9">
    <w:name w:val="heading 9"/>
    <w:basedOn w:val="Heading8"/>
    <w:next w:val="Normal"/>
    <w:qFormat/>
    <w:rsid w:val="0043405B"/>
    <w:pPr>
      <w:outlineLvl w:val="8"/>
    </w:pPr>
  </w:style>
  <w:style w:type="character" w:default="1" w:styleId="DefaultParagraphFont">
    <w:name w:val="Default Paragraph Font"/>
    <w:uiPriority w:val="1"/>
    <w:semiHidden/>
    <w:unhideWhenUsed/>
    <w:rsid w:val="003B6F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6FAE"/>
  </w:style>
  <w:style w:type="paragraph" w:styleId="TOC8">
    <w:name w:val="toc 8"/>
    <w:basedOn w:val="TOC1"/>
    <w:semiHidden/>
    <w:rsid w:val="0043405B"/>
    <w:pPr>
      <w:spacing w:before="180"/>
      <w:ind w:left="2693" w:hanging="2693"/>
    </w:pPr>
    <w:rPr>
      <w:b/>
    </w:rPr>
  </w:style>
  <w:style w:type="paragraph" w:styleId="TOC1">
    <w:name w:val="toc 1"/>
    <w:rsid w:val="0043405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sv-SE" w:eastAsia="ja-JP"/>
    </w:rPr>
  </w:style>
  <w:style w:type="paragraph" w:customStyle="1" w:styleId="ZT">
    <w:name w:val="ZT"/>
    <w:rsid w:val="0043405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3405B"/>
    <w:pPr>
      <w:ind w:left="1701" w:hanging="1701"/>
    </w:pPr>
  </w:style>
  <w:style w:type="paragraph" w:styleId="TOC4">
    <w:name w:val="toc 4"/>
    <w:basedOn w:val="TOC3"/>
    <w:semiHidden/>
    <w:rsid w:val="0043405B"/>
    <w:pPr>
      <w:ind w:left="1418" w:hanging="1418"/>
    </w:pPr>
  </w:style>
  <w:style w:type="paragraph" w:styleId="TOC3">
    <w:name w:val="toc 3"/>
    <w:basedOn w:val="TOC2"/>
    <w:semiHidden/>
    <w:rsid w:val="0043405B"/>
    <w:pPr>
      <w:ind w:left="1134" w:hanging="1134"/>
    </w:pPr>
  </w:style>
  <w:style w:type="paragraph" w:styleId="TOC2">
    <w:name w:val="toc 2"/>
    <w:basedOn w:val="TOC1"/>
    <w:semiHidden/>
    <w:rsid w:val="0043405B"/>
    <w:pPr>
      <w:keepNext w:val="0"/>
      <w:spacing w:before="0"/>
      <w:ind w:left="851" w:hanging="851"/>
    </w:pPr>
    <w:rPr>
      <w:sz w:val="20"/>
    </w:rPr>
  </w:style>
  <w:style w:type="paragraph" w:styleId="Index2">
    <w:name w:val="index 2"/>
    <w:basedOn w:val="Index1"/>
    <w:semiHidden/>
    <w:rsid w:val="0043405B"/>
    <w:pPr>
      <w:ind w:left="284"/>
    </w:pPr>
  </w:style>
  <w:style w:type="paragraph" w:styleId="Index1">
    <w:name w:val="index 1"/>
    <w:basedOn w:val="Normal"/>
    <w:semiHidden/>
    <w:rsid w:val="0043405B"/>
    <w:pPr>
      <w:keepLines/>
    </w:pPr>
  </w:style>
  <w:style w:type="paragraph" w:customStyle="1" w:styleId="ZH">
    <w:name w:val="ZH"/>
    <w:rsid w:val="0043405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ja-JP"/>
    </w:rPr>
  </w:style>
  <w:style w:type="paragraph" w:customStyle="1" w:styleId="TT">
    <w:name w:val="TT"/>
    <w:basedOn w:val="Heading1"/>
    <w:next w:val="Normal"/>
    <w:rsid w:val="0043405B"/>
    <w:pPr>
      <w:outlineLvl w:val="9"/>
    </w:pPr>
  </w:style>
  <w:style w:type="paragraph" w:styleId="ListNumber2">
    <w:name w:val="List Number 2"/>
    <w:basedOn w:val="ListNumber"/>
    <w:rsid w:val="0043405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3405B"/>
    <w:pPr>
      <w:widowControl w:val="0"/>
      <w:overflowPunct w:val="0"/>
      <w:autoSpaceDE w:val="0"/>
      <w:autoSpaceDN w:val="0"/>
      <w:adjustRightInd w:val="0"/>
      <w:textAlignment w:val="baseline"/>
    </w:pPr>
    <w:rPr>
      <w:rFonts w:ascii="Arial" w:eastAsia="Times New Roman" w:hAnsi="Arial"/>
      <w:b/>
      <w:noProof/>
      <w:sz w:val="18"/>
      <w:lang w:val="sv-SE" w:eastAsia="ja-JP"/>
    </w:rPr>
  </w:style>
  <w:style w:type="character" w:styleId="FootnoteReference">
    <w:name w:val="footnote reference"/>
    <w:basedOn w:val="DefaultParagraphFont"/>
    <w:semiHidden/>
    <w:rsid w:val="0043405B"/>
    <w:rPr>
      <w:b/>
      <w:position w:val="6"/>
      <w:sz w:val="16"/>
    </w:rPr>
  </w:style>
  <w:style w:type="paragraph" w:styleId="FootnoteText">
    <w:name w:val="footnote text"/>
    <w:basedOn w:val="Normal"/>
    <w:semiHidden/>
    <w:rsid w:val="0043405B"/>
    <w:pPr>
      <w:keepLines/>
      <w:ind w:left="454" w:hanging="454"/>
    </w:pPr>
    <w:rPr>
      <w:sz w:val="16"/>
    </w:rPr>
  </w:style>
  <w:style w:type="paragraph" w:customStyle="1" w:styleId="TAH">
    <w:name w:val="TAH"/>
    <w:basedOn w:val="TAC"/>
    <w:link w:val="TAHCar"/>
    <w:rsid w:val="0043405B"/>
    <w:rPr>
      <w:b/>
    </w:rPr>
  </w:style>
  <w:style w:type="paragraph" w:customStyle="1" w:styleId="TAC">
    <w:name w:val="TAC"/>
    <w:basedOn w:val="TAL"/>
    <w:link w:val="TACChar"/>
    <w:rsid w:val="0043405B"/>
    <w:pPr>
      <w:jc w:val="center"/>
    </w:pPr>
  </w:style>
  <w:style w:type="paragraph" w:customStyle="1" w:styleId="TF">
    <w:name w:val="TF"/>
    <w:basedOn w:val="TH"/>
    <w:rsid w:val="0043405B"/>
    <w:pPr>
      <w:keepNext w:val="0"/>
      <w:spacing w:before="0" w:after="240"/>
    </w:pPr>
  </w:style>
  <w:style w:type="paragraph" w:customStyle="1" w:styleId="NO">
    <w:name w:val="NO"/>
    <w:basedOn w:val="Normal"/>
    <w:link w:val="NOChar"/>
    <w:rsid w:val="0043405B"/>
    <w:pPr>
      <w:keepLines/>
      <w:ind w:left="1135" w:hanging="851"/>
    </w:pPr>
  </w:style>
  <w:style w:type="paragraph" w:styleId="TOC9">
    <w:name w:val="toc 9"/>
    <w:basedOn w:val="TOC8"/>
    <w:semiHidden/>
    <w:rsid w:val="0043405B"/>
    <w:pPr>
      <w:ind w:left="1418" w:hanging="1418"/>
    </w:pPr>
  </w:style>
  <w:style w:type="paragraph" w:customStyle="1" w:styleId="EX">
    <w:name w:val="EX"/>
    <w:basedOn w:val="Normal"/>
    <w:link w:val="EXChar"/>
    <w:rsid w:val="0043405B"/>
    <w:pPr>
      <w:keepLines/>
      <w:ind w:left="1702" w:hanging="1418"/>
    </w:pPr>
  </w:style>
  <w:style w:type="paragraph" w:customStyle="1" w:styleId="FP">
    <w:name w:val="FP"/>
    <w:basedOn w:val="Normal"/>
    <w:rsid w:val="0043405B"/>
  </w:style>
  <w:style w:type="paragraph" w:customStyle="1" w:styleId="LD">
    <w:name w:val="LD"/>
    <w:rsid w:val="0043405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ja-JP"/>
    </w:rPr>
  </w:style>
  <w:style w:type="paragraph" w:customStyle="1" w:styleId="NW">
    <w:name w:val="NW"/>
    <w:basedOn w:val="NO"/>
    <w:rsid w:val="0043405B"/>
  </w:style>
  <w:style w:type="paragraph" w:customStyle="1" w:styleId="EW">
    <w:name w:val="EW"/>
    <w:basedOn w:val="EX"/>
    <w:rsid w:val="0043405B"/>
  </w:style>
  <w:style w:type="paragraph" w:styleId="TOC6">
    <w:name w:val="toc 6"/>
    <w:basedOn w:val="TOC5"/>
    <w:next w:val="Normal"/>
    <w:semiHidden/>
    <w:rsid w:val="0043405B"/>
    <w:pPr>
      <w:ind w:left="1985" w:hanging="1985"/>
    </w:pPr>
  </w:style>
  <w:style w:type="paragraph" w:styleId="TOC7">
    <w:name w:val="toc 7"/>
    <w:basedOn w:val="TOC6"/>
    <w:next w:val="Normal"/>
    <w:semiHidden/>
    <w:rsid w:val="0043405B"/>
    <w:pPr>
      <w:ind w:left="2268" w:hanging="2268"/>
    </w:pPr>
  </w:style>
  <w:style w:type="paragraph" w:styleId="ListBullet2">
    <w:name w:val="List Bullet 2"/>
    <w:basedOn w:val="ListBullet"/>
    <w:rsid w:val="0043405B"/>
    <w:pPr>
      <w:ind w:left="851"/>
    </w:pPr>
  </w:style>
  <w:style w:type="paragraph" w:styleId="ListBullet3">
    <w:name w:val="List Bullet 3"/>
    <w:basedOn w:val="ListBullet2"/>
    <w:rsid w:val="0043405B"/>
    <w:pPr>
      <w:ind w:left="1135"/>
    </w:pPr>
  </w:style>
  <w:style w:type="paragraph" w:styleId="ListNumber">
    <w:name w:val="List Number"/>
    <w:basedOn w:val="List"/>
    <w:rsid w:val="0043405B"/>
  </w:style>
  <w:style w:type="paragraph" w:customStyle="1" w:styleId="EQ">
    <w:name w:val="EQ"/>
    <w:basedOn w:val="Normal"/>
    <w:next w:val="Normal"/>
    <w:rsid w:val="0043405B"/>
    <w:pPr>
      <w:keepLines/>
      <w:tabs>
        <w:tab w:val="center" w:pos="4536"/>
        <w:tab w:val="right" w:pos="9072"/>
      </w:tabs>
    </w:pPr>
    <w:rPr>
      <w:noProof/>
    </w:rPr>
  </w:style>
  <w:style w:type="paragraph" w:customStyle="1" w:styleId="TH">
    <w:name w:val="TH"/>
    <w:basedOn w:val="Normal"/>
    <w:link w:val="THChar"/>
    <w:rsid w:val="0043405B"/>
    <w:pPr>
      <w:keepNext/>
      <w:keepLines/>
      <w:spacing w:before="60"/>
      <w:jc w:val="center"/>
    </w:pPr>
    <w:rPr>
      <w:rFonts w:ascii="Arial" w:hAnsi="Arial"/>
      <w:b/>
    </w:rPr>
  </w:style>
  <w:style w:type="paragraph" w:customStyle="1" w:styleId="NF">
    <w:name w:val="NF"/>
    <w:basedOn w:val="NO"/>
    <w:rsid w:val="0043405B"/>
    <w:pPr>
      <w:keepNext/>
    </w:pPr>
    <w:rPr>
      <w:rFonts w:ascii="Arial" w:hAnsi="Arial"/>
      <w:sz w:val="18"/>
    </w:rPr>
  </w:style>
  <w:style w:type="paragraph" w:customStyle="1" w:styleId="PL">
    <w:name w:val="PL"/>
    <w:rsid w:val="00434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ja-JP"/>
    </w:rPr>
  </w:style>
  <w:style w:type="paragraph" w:customStyle="1" w:styleId="TAR">
    <w:name w:val="TAR"/>
    <w:basedOn w:val="TAL"/>
    <w:rsid w:val="0043405B"/>
    <w:pPr>
      <w:jc w:val="right"/>
    </w:pPr>
  </w:style>
  <w:style w:type="paragraph" w:customStyle="1" w:styleId="H6">
    <w:name w:val="H6"/>
    <w:basedOn w:val="Heading5"/>
    <w:next w:val="Normal"/>
    <w:rsid w:val="0043405B"/>
    <w:pPr>
      <w:ind w:left="1985" w:hanging="1985"/>
      <w:outlineLvl w:val="9"/>
    </w:pPr>
    <w:rPr>
      <w:sz w:val="20"/>
    </w:rPr>
  </w:style>
  <w:style w:type="paragraph" w:customStyle="1" w:styleId="TAN">
    <w:name w:val="TAN"/>
    <w:basedOn w:val="TAL"/>
    <w:link w:val="TANChar"/>
    <w:rsid w:val="0043405B"/>
    <w:pPr>
      <w:ind w:left="851" w:hanging="851"/>
    </w:pPr>
  </w:style>
  <w:style w:type="paragraph" w:customStyle="1" w:styleId="TAL">
    <w:name w:val="TAL"/>
    <w:basedOn w:val="Normal"/>
    <w:link w:val="TALCar"/>
    <w:rsid w:val="0043405B"/>
    <w:pPr>
      <w:keepNext/>
      <w:keepLines/>
    </w:pPr>
    <w:rPr>
      <w:rFonts w:ascii="Arial" w:hAnsi="Arial"/>
      <w:sz w:val="18"/>
    </w:rPr>
  </w:style>
  <w:style w:type="paragraph" w:customStyle="1" w:styleId="ZA">
    <w:name w:val="ZA"/>
    <w:rsid w:val="004340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ja-JP"/>
    </w:rPr>
  </w:style>
  <w:style w:type="paragraph" w:customStyle="1" w:styleId="ZB">
    <w:name w:val="ZB"/>
    <w:rsid w:val="004340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ja-JP"/>
    </w:rPr>
  </w:style>
  <w:style w:type="paragraph" w:customStyle="1" w:styleId="ZD">
    <w:name w:val="ZD"/>
    <w:rsid w:val="0043405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ja-JP"/>
    </w:rPr>
  </w:style>
  <w:style w:type="paragraph" w:customStyle="1" w:styleId="ZU">
    <w:name w:val="ZU"/>
    <w:rsid w:val="004340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ja-JP"/>
    </w:rPr>
  </w:style>
  <w:style w:type="paragraph" w:customStyle="1" w:styleId="ZV">
    <w:name w:val="ZV"/>
    <w:basedOn w:val="ZU"/>
    <w:rsid w:val="0043405B"/>
    <w:pPr>
      <w:framePr w:wrap="notBeside" w:y="16161"/>
    </w:pPr>
  </w:style>
  <w:style w:type="character" w:customStyle="1" w:styleId="ZGSM">
    <w:name w:val="ZGSM"/>
    <w:rsid w:val="0043405B"/>
  </w:style>
  <w:style w:type="paragraph" w:styleId="List2">
    <w:name w:val="List 2"/>
    <w:basedOn w:val="List"/>
    <w:rsid w:val="0043405B"/>
    <w:pPr>
      <w:ind w:left="851"/>
    </w:pPr>
  </w:style>
  <w:style w:type="paragraph" w:customStyle="1" w:styleId="ZG">
    <w:name w:val="ZG"/>
    <w:rsid w:val="0043405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ja-JP"/>
    </w:rPr>
  </w:style>
  <w:style w:type="paragraph" w:styleId="List3">
    <w:name w:val="List 3"/>
    <w:basedOn w:val="List2"/>
    <w:rsid w:val="0043405B"/>
    <w:pPr>
      <w:ind w:left="1135"/>
    </w:pPr>
  </w:style>
  <w:style w:type="paragraph" w:styleId="List4">
    <w:name w:val="List 4"/>
    <w:basedOn w:val="List3"/>
    <w:rsid w:val="0043405B"/>
    <w:pPr>
      <w:ind w:left="1418"/>
    </w:pPr>
  </w:style>
  <w:style w:type="paragraph" w:styleId="List5">
    <w:name w:val="List 5"/>
    <w:basedOn w:val="List4"/>
    <w:rsid w:val="0043405B"/>
    <w:pPr>
      <w:ind w:left="1702"/>
    </w:pPr>
  </w:style>
  <w:style w:type="paragraph" w:customStyle="1" w:styleId="EditorsNote">
    <w:name w:val="Editor's Note"/>
    <w:basedOn w:val="NO"/>
    <w:rsid w:val="0043405B"/>
    <w:rPr>
      <w:color w:val="FF0000"/>
    </w:rPr>
  </w:style>
  <w:style w:type="paragraph" w:styleId="List">
    <w:name w:val="List"/>
    <w:basedOn w:val="Normal"/>
    <w:rsid w:val="0043405B"/>
    <w:pPr>
      <w:ind w:left="568" w:hanging="284"/>
    </w:pPr>
  </w:style>
  <w:style w:type="paragraph" w:styleId="ListBullet">
    <w:name w:val="List Bullet"/>
    <w:basedOn w:val="List"/>
    <w:rsid w:val="0043405B"/>
  </w:style>
  <w:style w:type="paragraph" w:styleId="ListBullet4">
    <w:name w:val="List Bullet 4"/>
    <w:basedOn w:val="ListBullet3"/>
    <w:rsid w:val="0043405B"/>
    <w:pPr>
      <w:ind w:left="1418"/>
    </w:pPr>
  </w:style>
  <w:style w:type="paragraph" w:styleId="ListBullet5">
    <w:name w:val="List Bullet 5"/>
    <w:basedOn w:val="ListBullet4"/>
    <w:rsid w:val="0043405B"/>
    <w:pPr>
      <w:ind w:left="1702"/>
    </w:pPr>
  </w:style>
  <w:style w:type="paragraph" w:customStyle="1" w:styleId="B1">
    <w:name w:val="B1"/>
    <w:basedOn w:val="List"/>
    <w:link w:val="B1Char"/>
    <w:rsid w:val="0043405B"/>
  </w:style>
  <w:style w:type="paragraph" w:customStyle="1" w:styleId="B2">
    <w:name w:val="B2"/>
    <w:basedOn w:val="List2"/>
    <w:rsid w:val="0043405B"/>
  </w:style>
  <w:style w:type="paragraph" w:customStyle="1" w:styleId="B3">
    <w:name w:val="B3"/>
    <w:basedOn w:val="List3"/>
    <w:rsid w:val="0043405B"/>
  </w:style>
  <w:style w:type="paragraph" w:customStyle="1" w:styleId="B4">
    <w:name w:val="B4"/>
    <w:basedOn w:val="List4"/>
    <w:rsid w:val="0043405B"/>
  </w:style>
  <w:style w:type="paragraph" w:customStyle="1" w:styleId="B5">
    <w:name w:val="B5"/>
    <w:basedOn w:val="List5"/>
    <w:rsid w:val="0043405B"/>
  </w:style>
  <w:style w:type="paragraph" w:styleId="Footer">
    <w:name w:val="footer"/>
    <w:basedOn w:val="Header"/>
    <w:link w:val="FooterChar"/>
    <w:rsid w:val="0043405B"/>
    <w:pPr>
      <w:jc w:val="center"/>
    </w:pPr>
    <w:rPr>
      <w:i/>
    </w:rPr>
  </w:style>
  <w:style w:type="paragraph" w:customStyle="1" w:styleId="ZTD">
    <w:name w:val="ZTD"/>
    <w:basedOn w:val="ZB"/>
    <w:rsid w:val="0043405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eastAsia="Times New Roman" w:hAnsi="Arial"/>
      <w:sz w:val="36"/>
      <w:lang w:val="en-GB" w:eastAsia="ja-JP"/>
    </w:rPr>
  </w:style>
  <w:style w:type="character" w:customStyle="1" w:styleId="Heading2Char">
    <w:name w:val="Heading 2 Char"/>
    <w:link w:val="Heading2"/>
    <w:rsid w:val="007B0E72"/>
    <w:rPr>
      <w:rFonts w:ascii="Arial" w:eastAsia="Times New Roman" w:hAnsi="Arial"/>
      <w:sz w:val="32"/>
      <w:lang w:val="en-GB" w:eastAsia="ja-JP"/>
    </w:rPr>
  </w:style>
  <w:style w:type="character" w:customStyle="1" w:styleId="Heading3Char">
    <w:name w:val="Heading 3 Char"/>
    <w:link w:val="Heading3"/>
    <w:rsid w:val="0061723D"/>
    <w:rPr>
      <w:rFonts w:ascii="Arial" w:eastAsia="Times New Roman" w:hAnsi="Arial"/>
      <w:sz w:val="28"/>
      <w:lang w:val="en-GB" w:eastAsia="ja-JP"/>
    </w:rPr>
  </w:style>
  <w:style w:type="character" w:customStyle="1" w:styleId="Heading4Char">
    <w:name w:val="Heading 4 Char"/>
    <w:aliases w:val="h4 Char"/>
    <w:link w:val="Heading4"/>
    <w:rsid w:val="00184F51"/>
    <w:rPr>
      <w:rFonts w:ascii="Arial" w:eastAsia="Times New Roman" w:hAnsi="Arial"/>
      <w:sz w:val="24"/>
      <w:lang w:val="en-GB" w:eastAsia="ja-JP"/>
    </w:rPr>
  </w:style>
  <w:style w:type="character" w:customStyle="1" w:styleId="Heading5Char">
    <w:name w:val="Heading 5 Char"/>
    <w:link w:val="Heading5"/>
    <w:rsid w:val="00184F51"/>
    <w:rPr>
      <w:rFonts w:ascii="Arial" w:eastAsia="Times New Roman" w:hAnsi="Arial"/>
      <w:sz w:val="22"/>
      <w:lang w:val="en-GB" w:eastAsia="ja-JP"/>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E57B43"/>
    <w:pPr>
      <w:numPr>
        <w:numId w:val="7"/>
      </w:numPr>
    </w:pPr>
    <w:rPr>
      <w:rFonts w:eastAsia="Calibri"/>
      <w:lang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lang w:val="sv-SE"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eastAsia="Times New Roman" w:hAnsi="Arial"/>
      <w:b/>
      <w:noProof/>
      <w:sz w:val="18"/>
      <w:lang w:val="sv-SE" w:eastAsia="ja-JP"/>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eastAsia="Times New Roman" w:hAnsi="Arial"/>
      <w:sz w:val="18"/>
      <w:lang w:val="en-GB" w:eastAsia="ja-JP"/>
    </w:rPr>
  </w:style>
  <w:style w:type="character" w:customStyle="1" w:styleId="TALCar">
    <w:name w:val="TAL Car"/>
    <w:link w:val="TAL"/>
    <w:rsid w:val="00564F02"/>
    <w:rPr>
      <w:rFonts w:ascii="Arial" w:eastAsia="Times New Roman" w:hAnsi="Arial"/>
      <w:sz w:val="18"/>
      <w:lang w:val="en-GB" w:eastAsia="ja-JP"/>
    </w:rPr>
  </w:style>
  <w:style w:type="character" w:customStyle="1" w:styleId="TAHCar">
    <w:name w:val="TAH Car"/>
    <w:link w:val="TAH"/>
    <w:rsid w:val="00564F02"/>
    <w:rPr>
      <w:rFonts w:ascii="Arial" w:eastAsia="Times New Roman" w:hAnsi="Arial"/>
      <w:b/>
      <w:sz w:val="18"/>
      <w:lang w:val="en-GB" w:eastAsia="ja-JP"/>
    </w:rPr>
  </w:style>
  <w:style w:type="character" w:customStyle="1" w:styleId="THChar">
    <w:name w:val="TH Char"/>
    <w:link w:val="TH"/>
    <w:rsid w:val="00564F02"/>
    <w:rPr>
      <w:rFonts w:ascii="Arial" w:eastAsia="Times New Roman" w:hAnsi="Arial"/>
      <w:b/>
      <w:lang w:val="en-GB" w:eastAsia="ja-JP"/>
    </w:rPr>
  </w:style>
  <w:style w:type="paragraph" w:styleId="ListNumber4">
    <w:name w:val="List Number 4"/>
    <w:basedOn w:val="Normal"/>
    <w:rsid w:val="00564F02"/>
    <w:pPr>
      <w:numPr>
        <w:numId w:val="3"/>
      </w:numPr>
      <w:tabs>
        <w:tab w:val="num" w:pos="1209"/>
      </w:tabs>
      <w:ind w:left="1209"/>
    </w:pPr>
    <w:rPr>
      <w:rFonts w:eastAsia="MS Mincho"/>
      <w:lang w:eastAsia="en-GB"/>
    </w:rPr>
  </w:style>
  <w:style w:type="character" w:customStyle="1" w:styleId="ListParagraphChar">
    <w:name w:val="List Paragraph Char"/>
    <w:aliases w:val="- Bullets Char,목록 단락 Char,リスト段落 Char,列出段落 Char,?? ?? Char,????? Char,????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eastAsia="Times New Roman" w:hAnsi="Arial"/>
      <w:sz w:val="18"/>
      <w:lang w:val="en-GB" w:eastAsia="ja-JP"/>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ind w:left="0"/>
    </w:pPr>
    <w:rPr>
      <w:rFonts w:eastAsia="SimSun"/>
      <w:lang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Observation">
    <w:name w:val="Observation"/>
    <w:basedOn w:val="Normal"/>
    <w:qFormat/>
    <w:rsid w:val="00A73200"/>
    <w:pPr>
      <w:numPr>
        <w:numId w:val="14"/>
      </w:numPr>
      <w:tabs>
        <w:tab w:val="left" w:pos="1701"/>
      </w:tabs>
      <w:spacing w:after="120"/>
      <w:ind w:left="1701" w:hanging="1701"/>
    </w:pPr>
    <w:rPr>
      <w:b/>
      <w:bCs/>
    </w:rPr>
  </w:style>
  <w:style w:type="paragraph" w:customStyle="1" w:styleId="3GPPAgreements">
    <w:name w:val="3GPP Agreements"/>
    <w:basedOn w:val="Normal"/>
    <w:qFormat/>
    <w:rsid w:val="00D46862"/>
    <w:pPr>
      <w:numPr>
        <w:numId w:val="18"/>
      </w:numPr>
      <w:spacing w:before="60" w:after="60"/>
      <w:jc w:val="both"/>
    </w:pPr>
  </w:style>
  <w:style w:type="character" w:customStyle="1" w:styleId="B1Char">
    <w:name w:val="B1 Char"/>
    <w:link w:val="B1"/>
    <w:locked/>
    <w:rsid w:val="00381CA9"/>
    <w:rPr>
      <w:rFonts w:ascii="Times New Roman" w:eastAsia="Times New Roman" w:hAnsi="Times New Roman"/>
      <w:lang w:val="en-GB" w:eastAsia="ja-JP"/>
    </w:rPr>
  </w:style>
  <w:style w:type="character" w:customStyle="1" w:styleId="EXChar">
    <w:name w:val="EX Char"/>
    <w:link w:val="EX"/>
    <w:locked/>
    <w:rsid w:val="00A711EB"/>
    <w:rPr>
      <w:rFonts w:ascii="Times New Roman" w:eastAsia="Times New Roman" w:hAnsi="Times New Roman"/>
      <w:lang w:val="en-GB" w:eastAsia="ja-JP"/>
    </w:rPr>
  </w:style>
  <w:style w:type="character" w:customStyle="1" w:styleId="NOChar">
    <w:name w:val="NO Char"/>
    <w:link w:val="NO"/>
    <w:locked/>
    <w:rsid w:val="0057628D"/>
    <w:rPr>
      <w:rFonts w:ascii="Times New Roman" w:eastAsia="Times New Roman" w:hAnsi="Times New Roman"/>
      <w:lang w:val="en-GB" w:eastAsia="ja-JP"/>
    </w:rPr>
  </w:style>
  <w:style w:type="paragraph" w:styleId="TableofFigures">
    <w:name w:val="table of figures"/>
    <w:basedOn w:val="BodyText"/>
    <w:next w:val="Normal"/>
    <w:uiPriority w:val="99"/>
    <w:rsid w:val="002270EF"/>
    <w:pPr>
      <w:ind w:left="1701" w:hanging="1701"/>
      <w:jc w:val="left"/>
    </w:pPr>
    <w:rPr>
      <w:rFonts w:asciiTheme="minorHAnsi" w:hAnsiTheme="minorHAnsi"/>
      <w:b/>
    </w:rPr>
  </w:style>
  <w:style w:type="paragraph" w:customStyle="1" w:styleId="Proposal">
    <w:name w:val="Proposal"/>
    <w:basedOn w:val="BodyText"/>
    <w:qFormat/>
    <w:rsid w:val="00411F1A"/>
    <w:pPr>
      <w:numPr>
        <w:numId w:val="20"/>
      </w:numPr>
      <w:tabs>
        <w:tab w:val="clear" w:pos="1304"/>
        <w:tab w:val="left" w:pos="1701"/>
      </w:tabs>
      <w:ind w:left="1701" w:hanging="1701"/>
      <w:jc w:val="left"/>
    </w:pPr>
    <w:rPr>
      <w:rFonts w:asciiTheme="minorHAnsi" w:hAnsiTheme="minorHAns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1369944">
      <w:bodyDiv w:val="1"/>
      <w:marLeft w:val="0"/>
      <w:marRight w:val="0"/>
      <w:marTop w:val="0"/>
      <w:marBottom w:val="0"/>
      <w:divBdr>
        <w:top w:val="none" w:sz="0" w:space="0" w:color="auto"/>
        <w:left w:val="none" w:sz="0" w:space="0" w:color="auto"/>
        <w:bottom w:val="none" w:sz="0" w:space="0" w:color="auto"/>
        <w:right w:val="none" w:sz="0" w:space="0" w:color="auto"/>
      </w:divBdr>
      <w:divsChild>
        <w:div w:id="1233659216">
          <w:marLeft w:val="0"/>
          <w:marRight w:val="0"/>
          <w:marTop w:val="0"/>
          <w:marBottom w:val="0"/>
          <w:divBdr>
            <w:top w:val="none" w:sz="0" w:space="0" w:color="auto"/>
            <w:left w:val="none" w:sz="0" w:space="0" w:color="auto"/>
            <w:bottom w:val="none" w:sz="0" w:space="0" w:color="auto"/>
            <w:right w:val="none" w:sz="0" w:space="0" w:color="auto"/>
          </w:divBdr>
          <w:divsChild>
            <w:div w:id="1289162475">
              <w:marLeft w:val="0"/>
              <w:marRight w:val="0"/>
              <w:marTop w:val="0"/>
              <w:marBottom w:val="0"/>
              <w:divBdr>
                <w:top w:val="none" w:sz="0" w:space="0" w:color="auto"/>
                <w:left w:val="none" w:sz="0" w:space="0" w:color="auto"/>
                <w:bottom w:val="none" w:sz="0" w:space="0" w:color="auto"/>
                <w:right w:val="none" w:sz="0" w:space="0" w:color="auto"/>
              </w:divBdr>
              <w:divsChild>
                <w:div w:id="10015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873786">
      <w:bodyDiv w:val="1"/>
      <w:marLeft w:val="0"/>
      <w:marRight w:val="0"/>
      <w:marTop w:val="0"/>
      <w:marBottom w:val="0"/>
      <w:divBdr>
        <w:top w:val="none" w:sz="0" w:space="0" w:color="auto"/>
        <w:left w:val="none" w:sz="0" w:space="0" w:color="auto"/>
        <w:bottom w:val="none" w:sz="0" w:space="0" w:color="auto"/>
        <w:right w:val="none" w:sz="0" w:space="0" w:color="auto"/>
      </w:divBdr>
      <w:divsChild>
        <w:div w:id="885948065">
          <w:marLeft w:val="0"/>
          <w:marRight w:val="0"/>
          <w:marTop w:val="0"/>
          <w:marBottom w:val="0"/>
          <w:divBdr>
            <w:top w:val="none" w:sz="0" w:space="0" w:color="auto"/>
            <w:left w:val="none" w:sz="0" w:space="0" w:color="auto"/>
            <w:bottom w:val="none" w:sz="0" w:space="0" w:color="auto"/>
            <w:right w:val="none" w:sz="0" w:space="0" w:color="auto"/>
          </w:divBdr>
          <w:divsChild>
            <w:div w:id="1476489622">
              <w:marLeft w:val="0"/>
              <w:marRight w:val="0"/>
              <w:marTop w:val="0"/>
              <w:marBottom w:val="0"/>
              <w:divBdr>
                <w:top w:val="none" w:sz="0" w:space="0" w:color="auto"/>
                <w:left w:val="none" w:sz="0" w:space="0" w:color="auto"/>
                <w:bottom w:val="none" w:sz="0" w:space="0" w:color="auto"/>
                <w:right w:val="none" w:sz="0" w:space="0" w:color="auto"/>
              </w:divBdr>
              <w:divsChild>
                <w:div w:id="120240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9592269">
      <w:bodyDiv w:val="1"/>
      <w:marLeft w:val="0"/>
      <w:marRight w:val="0"/>
      <w:marTop w:val="0"/>
      <w:marBottom w:val="0"/>
      <w:divBdr>
        <w:top w:val="none" w:sz="0" w:space="0" w:color="auto"/>
        <w:left w:val="none" w:sz="0" w:space="0" w:color="auto"/>
        <w:bottom w:val="none" w:sz="0" w:space="0" w:color="auto"/>
        <w:right w:val="none" w:sz="0" w:space="0" w:color="auto"/>
      </w:divBdr>
      <w:divsChild>
        <w:div w:id="1424257996">
          <w:marLeft w:val="0"/>
          <w:marRight w:val="0"/>
          <w:marTop w:val="0"/>
          <w:marBottom w:val="0"/>
          <w:divBdr>
            <w:top w:val="none" w:sz="0" w:space="0" w:color="auto"/>
            <w:left w:val="none" w:sz="0" w:space="0" w:color="auto"/>
            <w:bottom w:val="none" w:sz="0" w:space="0" w:color="auto"/>
            <w:right w:val="none" w:sz="0" w:space="0" w:color="auto"/>
          </w:divBdr>
          <w:divsChild>
            <w:div w:id="1274746979">
              <w:marLeft w:val="0"/>
              <w:marRight w:val="0"/>
              <w:marTop w:val="0"/>
              <w:marBottom w:val="0"/>
              <w:divBdr>
                <w:top w:val="none" w:sz="0" w:space="0" w:color="auto"/>
                <w:left w:val="none" w:sz="0" w:space="0" w:color="auto"/>
                <w:bottom w:val="none" w:sz="0" w:space="0" w:color="auto"/>
                <w:right w:val="none" w:sz="0" w:space="0" w:color="auto"/>
              </w:divBdr>
              <w:divsChild>
                <w:div w:id="1475759488">
                  <w:marLeft w:val="0"/>
                  <w:marRight w:val="0"/>
                  <w:marTop w:val="0"/>
                  <w:marBottom w:val="0"/>
                  <w:divBdr>
                    <w:top w:val="none" w:sz="0" w:space="0" w:color="auto"/>
                    <w:left w:val="none" w:sz="0" w:space="0" w:color="auto"/>
                    <w:bottom w:val="none" w:sz="0" w:space="0" w:color="auto"/>
                    <w:right w:val="none" w:sz="0" w:space="0" w:color="auto"/>
                  </w:divBdr>
                </w:div>
              </w:divsChild>
            </w:div>
            <w:div w:id="786655892">
              <w:marLeft w:val="0"/>
              <w:marRight w:val="0"/>
              <w:marTop w:val="0"/>
              <w:marBottom w:val="0"/>
              <w:divBdr>
                <w:top w:val="none" w:sz="0" w:space="0" w:color="auto"/>
                <w:left w:val="none" w:sz="0" w:space="0" w:color="auto"/>
                <w:bottom w:val="none" w:sz="0" w:space="0" w:color="auto"/>
                <w:right w:val="none" w:sz="0" w:space="0" w:color="auto"/>
              </w:divBdr>
              <w:divsChild>
                <w:div w:id="490950589">
                  <w:marLeft w:val="0"/>
                  <w:marRight w:val="0"/>
                  <w:marTop w:val="0"/>
                  <w:marBottom w:val="0"/>
                  <w:divBdr>
                    <w:top w:val="none" w:sz="0" w:space="0" w:color="auto"/>
                    <w:left w:val="none" w:sz="0" w:space="0" w:color="auto"/>
                    <w:bottom w:val="none" w:sz="0" w:space="0" w:color="auto"/>
                    <w:right w:val="none" w:sz="0" w:space="0" w:color="auto"/>
                  </w:divBdr>
                </w:div>
                <w:div w:id="87531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21260324">
      <w:bodyDiv w:val="1"/>
      <w:marLeft w:val="0"/>
      <w:marRight w:val="0"/>
      <w:marTop w:val="0"/>
      <w:marBottom w:val="0"/>
      <w:divBdr>
        <w:top w:val="none" w:sz="0" w:space="0" w:color="auto"/>
        <w:left w:val="none" w:sz="0" w:space="0" w:color="auto"/>
        <w:bottom w:val="none" w:sz="0" w:space="0" w:color="auto"/>
        <w:right w:val="none" w:sz="0" w:space="0" w:color="auto"/>
      </w:divBdr>
      <w:divsChild>
        <w:div w:id="1933780218">
          <w:marLeft w:val="0"/>
          <w:marRight w:val="0"/>
          <w:marTop w:val="0"/>
          <w:marBottom w:val="0"/>
          <w:divBdr>
            <w:top w:val="none" w:sz="0" w:space="0" w:color="auto"/>
            <w:left w:val="none" w:sz="0" w:space="0" w:color="auto"/>
            <w:bottom w:val="none" w:sz="0" w:space="0" w:color="auto"/>
            <w:right w:val="none" w:sz="0" w:space="0" w:color="auto"/>
          </w:divBdr>
          <w:divsChild>
            <w:div w:id="225341404">
              <w:marLeft w:val="0"/>
              <w:marRight w:val="0"/>
              <w:marTop w:val="0"/>
              <w:marBottom w:val="0"/>
              <w:divBdr>
                <w:top w:val="none" w:sz="0" w:space="0" w:color="auto"/>
                <w:left w:val="none" w:sz="0" w:space="0" w:color="auto"/>
                <w:bottom w:val="none" w:sz="0" w:space="0" w:color="auto"/>
                <w:right w:val="none" w:sz="0" w:space="0" w:color="auto"/>
              </w:divBdr>
              <w:divsChild>
                <w:div w:id="160002640">
                  <w:marLeft w:val="0"/>
                  <w:marRight w:val="0"/>
                  <w:marTop w:val="0"/>
                  <w:marBottom w:val="0"/>
                  <w:divBdr>
                    <w:top w:val="none" w:sz="0" w:space="0" w:color="auto"/>
                    <w:left w:val="none" w:sz="0" w:space="0" w:color="auto"/>
                    <w:bottom w:val="none" w:sz="0" w:space="0" w:color="auto"/>
                    <w:right w:val="none" w:sz="0" w:space="0" w:color="auto"/>
                  </w:divBdr>
                  <w:divsChild>
                    <w:div w:id="196125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3821323">
      <w:bodyDiv w:val="1"/>
      <w:marLeft w:val="0"/>
      <w:marRight w:val="0"/>
      <w:marTop w:val="0"/>
      <w:marBottom w:val="0"/>
      <w:divBdr>
        <w:top w:val="none" w:sz="0" w:space="0" w:color="auto"/>
        <w:left w:val="none" w:sz="0" w:space="0" w:color="auto"/>
        <w:bottom w:val="none" w:sz="0" w:space="0" w:color="auto"/>
        <w:right w:val="none" w:sz="0" w:space="0" w:color="auto"/>
      </w:divBdr>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2074242">
      <w:bodyDiv w:val="1"/>
      <w:marLeft w:val="0"/>
      <w:marRight w:val="0"/>
      <w:marTop w:val="0"/>
      <w:marBottom w:val="0"/>
      <w:divBdr>
        <w:top w:val="none" w:sz="0" w:space="0" w:color="auto"/>
        <w:left w:val="none" w:sz="0" w:space="0" w:color="auto"/>
        <w:bottom w:val="none" w:sz="0" w:space="0" w:color="auto"/>
        <w:right w:val="none" w:sz="0" w:space="0" w:color="auto"/>
      </w:divBdr>
      <w:divsChild>
        <w:div w:id="944852271">
          <w:marLeft w:val="0"/>
          <w:marRight w:val="0"/>
          <w:marTop w:val="0"/>
          <w:marBottom w:val="0"/>
          <w:divBdr>
            <w:top w:val="none" w:sz="0" w:space="0" w:color="auto"/>
            <w:left w:val="none" w:sz="0" w:space="0" w:color="auto"/>
            <w:bottom w:val="none" w:sz="0" w:space="0" w:color="auto"/>
            <w:right w:val="none" w:sz="0" w:space="0" w:color="auto"/>
          </w:divBdr>
          <w:divsChild>
            <w:div w:id="1184396925">
              <w:marLeft w:val="0"/>
              <w:marRight w:val="0"/>
              <w:marTop w:val="0"/>
              <w:marBottom w:val="0"/>
              <w:divBdr>
                <w:top w:val="none" w:sz="0" w:space="0" w:color="auto"/>
                <w:left w:val="none" w:sz="0" w:space="0" w:color="auto"/>
                <w:bottom w:val="none" w:sz="0" w:space="0" w:color="auto"/>
                <w:right w:val="none" w:sz="0" w:space="0" w:color="auto"/>
              </w:divBdr>
              <w:divsChild>
                <w:div w:id="1198002721">
                  <w:marLeft w:val="0"/>
                  <w:marRight w:val="0"/>
                  <w:marTop w:val="0"/>
                  <w:marBottom w:val="0"/>
                  <w:divBdr>
                    <w:top w:val="none" w:sz="0" w:space="0" w:color="auto"/>
                    <w:left w:val="none" w:sz="0" w:space="0" w:color="auto"/>
                    <w:bottom w:val="none" w:sz="0" w:space="0" w:color="auto"/>
                    <w:right w:val="none" w:sz="0" w:space="0" w:color="auto"/>
                  </w:divBdr>
                  <w:divsChild>
                    <w:div w:id="382756810">
                      <w:marLeft w:val="0"/>
                      <w:marRight w:val="0"/>
                      <w:marTop w:val="0"/>
                      <w:marBottom w:val="0"/>
                      <w:divBdr>
                        <w:top w:val="none" w:sz="0" w:space="0" w:color="auto"/>
                        <w:left w:val="none" w:sz="0" w:space="0" w:color="auto"/>
                        <w:bottom w:val="none" w:sz="0" w:space="0" w:color="auto"/>
                        <w:right w:val="none" w:sz="0" w:space="0" w:color="auto"/>
                      </w:divBdr>
                    </w:div>
                  </w:divsChild>
                </w:div>
                <w:div w:id="698092671">
                  <w:marLeft w:val="0"/>
                  <w:marRight w:val="0"/>
                  <w:marTop w:val="0"/>
                  <w:marBottom w:val="0"/>
                  <w:divBdr>
                    <w:top w:val="none" w:sz="0" w:space="0" w:color="auto"/>
                    <w:left w:val="none" w:sz="0" w:space="0" w:color="auto"/>
                    <w:bottom w:val="none" w:sz="0" w:space="0" w:color="auto"/>
                    <w:right w:val="none" w:sz="0" w:space="0" w:color="auto"/>
                  </w:divBdr>
                  <w:divsChild>
                    <w:div w:id="136145922">
                      <w:marLeft w:val="0"/>
                      <w:marRight w:val="0"/>
                      <w:marTop w:val="0"/>
                      <w:marBottom w:val="0"/>
                      <w:divBdr>
                        <w:top w:val="none" w:sz="0" w:space="0" w:color="auto"/>
                        <w:left w:val="none" w:sz="0" w:space="0" w:color="auto"/>
                        <w:bottom w:val="none" w:sz="0" w:space="0" w:color="auto"/>
                        <w:right w:val="none" w:sz="0" w:space="0" w:color="auto"/>
                      </w:divBdr>
                    </w:div>
                  </w:divsChild>
                </w:div>
                <w:div w:id="682627579">
                  <w:marLeft w:val="0"/>
                  <w:marRight w:val="0"/>
                  <w:marTop w:val="0"/>
                  <w:marBottom w:val="0"/>
                  <w:divBdr>
                    <w:top w:val="none" w:sz="0" w:space="0" w:color="auto"/>
                    <w:left w:val="none" w:sz="0" w:space="0" w:color="auto"/>
                    <w:bottom w:val="none" w:sz="0" w:space="0" w:color="auto"/>
                    <w:right w:val="none" w:sz="0" w:space="0" w:color="auto"/>
                  </w:divBdr>
                  <w:divsChild>
                    <w:div w:id="196183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1189203">
          <w:marLeft w:val="0"/>
          <w:marRight w:val="0"/>
          <w:marTop w:val="0"/>
          <w:marBottom w:val="0"/>
          <w:divBdr>
            <w:top w:val="none" w:sz="0" w:space="0" w:color="auto"/>
            <w:left w:val="none" w:sz="0" w:space="0" w:color="auto"/>
            <w:bottom w:val="none" w:sz="0" w:space="0" w:color="auto"/>
            <w:right w:val="none" w:sz="0" w:space="0" w:color="auto"/>
          </w:divBdr>
          <w:divsChild>
            <w:div w:id="905870489">
              <w:marLeft w:val="0"/>
              <w:marRight w:val="0"/>
              <w:marTop w:val="0"/>
              <w:marBottom w:val="0"/>
              <w:divBdr>
                <w:top w:val="none" w:sz="0" w:space="0" w:color="auto"/>
                <w:left w:val="none" w:sz="0" w:space="0" w:color="auto"/>
                <w:bottom w:val="none" w:sz="0" w:space="0" w:color="auto"/>
                <w:right w:val="none" w:sz="0" w:space="0" w:color="auto"/>
              </w:divBdr>
              <w:divsChild>
                <w:div w:id="345521268">
                  <w:marLeft w:val="0"/>
                  <w:marRight w:val="0"/>
                  <w:marTop w:val="0"/>
                  <w:marBottom w:val="0"/>
                  <w:divBdr>
                    <w:top w:val="none" w:sz="0" w:space="0" w:color="auto"/>
                    <w:left w:val="none" w:sz="0" w:space="0" w:color="auto"/>
                    <w:bottom w:val="none" w:sz="0" w:space="0" w:color="auto"/>
                    <w:right w:val="none" w:sz="0" w:space="0" w:color="auto"/>
                  </w:divBdr>
                  <w:divsChild>
                    <w:div w:id="73801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602108">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08580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079235">
      <w:bodyDiv w:val="1"/>
      <w:marLeft w:val="0"/>
      <w:marRight w:val="0"/>
      <w:marTop w:val="0"/>
      <w:marBottom w:val="0"/>
      <w:divBdr>
        <w:top w:val="none" w:sz="0" w:space="0" w:color="auto"/>
        <w:left w:val="none" w:sz="0" w:space="0" w:color="auto"/>
        <w:bottom w:val="none" w:sz="0" w:space="0" w:color="auto"/>
        <w:right w:val="none" w:sz="0" w:space="0" w:color="auto"/>
      </w:divBdr>
      <w:divsChild>
        <w:div w:id="703025082">
          <w:marLeft w:val="0"/>
          <w:marRight w:val="0"/>
          <w:marTop w:val="0"/>
          <w:marBottom w:val="0"/>
          <w:divBdr>
            <w:top w:val="none" w:sz="0" w:space="0" w:color="auto"/>
            <w:left w:val="none" w:sz="0" w:space="0" w:color="auto"/>
            <w:bottom w:val="none" w:sz="0" w:space="0" w:color="auto"/>
            <w:right w:val="none" w:sz="0" w:space="0" w:color="auto"/>
          </w:divBdr>
          <w:divsChild>
            <w:div w:id="1017581817">
              <w:marLeft w:val="0"/>
              <w:marRight w:val="0"/>
              <w:marTop w:val="0"/>
              <w:marBottom w:val="0"/>
              <w:divBdr>
                <w:top w:val="none" w:sz="0" w:space="0" w:color="auto"/>
                <w:left w:val="none" w:sz="0" w:space="0" w:color="auto"/>
                <w:bottom w:val="none" w:sz="0" w:space="0" w:color="auto"/>
                <w:right w:val="none" w:sz="0" w:space="0" w:color="auto"/>
              </w:divBdr>
              <w:divsChild>
                <w:div w:id="10153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661675">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0602013">
      <w:bodyDiv w:val="1"/>
      <w:marLeft w:val="0"/>
      <w:marRight w:val="0"/>
      <w:marTop w:val="0"/>
      <w:marBottom w:val="0"/>
      <w:divBdr>
        <w:top w:val="none" w:sz="0" w:space="0" w:color="auto"/>
        <w:left w:val="none" w:sz="0" w:space="0" w:color="auto"/>
        <w:bottom w:val="none" w:sz="0" w:space="0" w:color="auto"/>
        <w:right w:val="none" w:sz="0" w:space="0" w:color="auto"/>
      </w:divBdr>
      <w:divsChild>
        <w:div w:id="531696402">
          <w:marLeft w:val="0"/>
          <w:marRight w:val="0"/>
          <w:marTop w:val="0"/>
          <w:marBottom w:val="0"/>
          <w:divBdr>
            <w:top w:val="none" w:sz="0" w:space="0" w:color="auto"/>
            <w:left w:val="none" w:sz="0" w:space="0" w:color="auto"/>
            <w:bottom w:val="none" w:sz="0" w:space="0" w:color="auto"/>
            <w:right w:val="none" w:sz="0" w:space="0" w:color="auto"/>
          </w:divBdr>
          <w:divsChild>
            <w:div w:id="1009605739">
              <w:marLeft w:val="0"/>
              <w:marRight w:val="0"/>
              <w:marTop w:val="0"/>
              <w:marBottom w:val="0"/>
              <w:divBdr>
                <w:top w:val="none" w:sz="0" w:space="0" w:color="auto"/>
                <w:left w:val="none" w:sz="0" w:space="0" w:color="auto"/>
                <w:bottom w:val="none" w:sz="0" w:space="0" w:color="auto"/>
                <w:right w:val="none" w:sz="0" w:space="0" w:color="auto"/>
              </w:divBdr>
              <w:divsChild>
                <w:div w:id="635641963">
                  <w:marLeft w:val="0"/>
                  <w:marRight w:val="0"/>
                  <w:marTop w:val="0"/>
                  <w:marBottom w:val="0"/>
                  <w:divBdr>
                    <w:top w:val="none" w:sz="0" w:space="0" w:color="auto"/>
                    <w:left w:val="none" w:sz="0" w:space="0" w:color="auto"/>
                    <w:bottom w:val="none" w:sz="0" w:space="0" w:color="auto"/>
                    <w:right w:val="none" w:sz="0" w:space="0" w:color="auto"/>
                  </w:divBdr>
                  <w:divsChild>
                    <w:div w:id="78663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342411">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363611">
      <w:bodyDiv w:val="1"/>
      <w:marLeft w:val="0"/>
      <w:marRight w:val="0"/>
      <w:marTop w:val="0"/>
      <w:marBottom w:val="0"/>
      <w:divBdr>
        <w:top w:val="none" w:sz="0" w:space="0" w:color="auto"/>
        <w:left w:val="none" w:sz="0" w:space="0" w:color="auto"/>
        <w:bottom w:val="none" w:sz="0" w:space="0" w:color="auto"/>
        <w:right w:val="none" w:sz="0" w:space="0" w:color="auto"/>
      </w:divBdr>
      <w:divsChild>
        <w:div w:id="176700462">
          <w:marLeft w:val="0"/>
          <w:marRight w:val="0"/>
          <w:marTop w:val="0"/>
          <w:marBottom w:val="0"/>
          <w:divBdr>
            <w:top w:val="none" w:sz="0" w:space="0" w:color="auto"/>
            <w:left w:val="none" w:sz="0" w:space="0" w:color="auto"/>
            <w:bottom w:val="none" w:sz="0" w:space="0" w:color="auto"/>
            <w:right w:val="none" w:sz="0" w:space="0" w:color="auto"/>
          </w:divBdr>
          <w:divsChild>
            <w:div w:id="2124568969">
              <w:marLeft w:val="0"/>
              <w:marRight w:val="0"/>
              <w:marTop w:val="0"/>
              <w:marBottom w:val="0"/>
              <w:divBdr>
                <w:top w:val="none" w:sz="0" w:space="0" w:color="auto"/>
                <w:left w:val="none" w:sz="0" w:space="0" w:color="auto"/>
                <w:bottom w:val="none" w:sz="0" w:space="0" w:color="auto"/>
                <w:right w:val="none" w:sz="0" w:space="0" w:color="auto"/>
              </w:divBdr>
              <w:divsChild>
                <w:div w:id="1343319548">
                  <w:marLeft w:val="0"/>
                  <w:marRight w:val="0"/>
                  <w:marTop w:val="0"/>
                  <w:marBottom w:val="0"/>
                  <w:divBdr>
                    <w:top w:val="none" w:sz="0" w:space="0" w:color="auto"/>
                    <w:left w:val="none" w:sz="0" w:space="0" w:color="auto"/>
                    <w:bottom w:val="none" w:sz="0" w:space="0" w:color="auto"/>
                    <w:right w:val="none" w:sz="0" w:space="0" w:color="auto"/>
                  </w:divBdr>
                  <w:divsChild>
                    <w:div w:id="166809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030365">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6190">
      <w:bodyDiv w:val="1"/>
      <w:marLeft w:val="0"/>
      <w:marRight w:val="0"/>
      <w:marTop w:val="0"/>
      <w:marBottom w:val="0"/>
      <w:divBdr>
        <w:top w:val="none" w:sz="0" w:space="0" w:color="auto"/>
        <w:left w:val="none" w:sz="0" w:space="0" w:color="auto"/>
        <w:bottom w:val="none" w:sz="0" w:space="0" w:color="auto"/>
        <w:right w:val="none" w:sz="0" w:space="0" w:color="auto"/>
      </w:divBdr>
      <w:divsChild>
        <w:div w:id="864631787">
          <w:marLeft w:val="0"/>
          <w:marRight w:val="0"/>
          <w:marTop w:val="0"/>
          <w:marBottom w:val="0"/>
          <w:divBdr>
            <w:top w:val="none" w:sz="0" w:space="0" w:color="auto"/>
            <w:left w:val="none" w:sz="0" w:space="0" w:color="auto"/>
            <w:bottom w:val="none" w:sz="0" w:space="0" w:color="auto"/>
            <w:right w:val="none" w:sz="0" w:space="0" w:color="auto"/>
          </w:divBdr>
          <w:divsChild>
            <w:div w:id="881862597">
              <w:marLeft w:val="0"/>
              <w:marRight w:val="0"/>
              <w:marTop w:val="0"/>
              <w:marBottom w:val="0"/>
              <w:divBdr>
                <w:top w:val="none" w:sz="0" w:space="0" w:color="auto"/>
                <w:left w:val="none" w:sz="0" w:space="0" w:color="auto"/>
                <w:bottom w:val="none" w:sz="0" w:space="0" w:color="auto"/>
                <w:right w:val="none" w:sz="0" w:space="0" w:color="auto"/>
              </w:divBdr>
              <w:divsChild>
                <w:div w:id="759713659">
                  <w:marLeft w:val="0"/>
                  <w:marRight w:val="0"/>
                  <w:marTop w:val="0"/>
                  <w:marBottom w:val="0"/>
                  <w:divBdr>
                    <w:top w:val="none" w:sz="0" w:space="0" w:color="auto"/>
                    <w:left w:val="none" w:sz="0" w:space="0" w:color="auto"/>
                    <w:bottom w:val="none" w:sz="0" w:space="0" w:color="auto"/>
                    <w:right w:val="none" w:sz="0" w:space="0" w:color="auto"/>
                  </w:divBdr>
                  <w:divsChild>
                    <w:div w:id="1084297802">
                      <w:marLeft w:val="0"/>
                      <w:marRight w:val="0"/>
                      <w:marTop w:val="0"/>
                      <w:marBottom w:val="0"/>
                      <w:divBdr>
                        <w:top w:val="none" w:sz="0" w:space="0" w:color="auto"/>
                        <w:left w:val="none" w:sz="0" w:space="0" w:color="auto"/>
                        <w:bottom w:val="none" w:sz="0" w:space="0" w:color="auto"/>
                        <w:right w:val="none" w:sz="0" w:space="0" w:color="auto"/>
                      </w:divBdr>
                    </w:div>
                  </w:divsChild>
                </w:div>
                <w:div w:id="13966414">
                  <w:marLeft w:val="0"/>
                  <w:marRight w:val="0"/>
                  <w:marTop w:val="0"/>
                  <w:marBottom w:val="0"/>
                  <w:divBdr>
                    <w:top w:val="none" w:sz="0" w:space="0" w:color="auto"/>
                    <w:left w:val="none" w:sz="0" w:space="0" w:color="auto"/>
                    <w:bottom w:val="none" w:sz="0" w:space="0" w:color="auto"/>
                    <w:right w:val="none" w:sz="0" w:space="0" w:color="auto"/>
                  </w:divBdr>
                  <w:divsChild>
                    <w:div w:id="1369068423">
                      <w:marLeft w:val="0"/>
                      <w:marRight w:val="0"/>
                      <w:marTop w:val="0"/>
                      <w:marBottom w:val="0"/>
                      <w:divBdr>
                        <w:top w:val="none" w:sz="0" w:space="0" w:color="auto"/>
                        <w:left w:val="none" w:sz="0" w:space="0" w:color="auto"/>
                        <w:bottom w:val="none" w:sz="0" w:space="0" w:color="auto"/>
                        <w:right w:val="none" w:sz="0" w:space="0" w:color="auto"/>
                      </w:divBdr>
                    </w:div>
                  </w:divsChild>
                </w:div>
                <w:div w:id="749814840">
                  <w:marLeft w:val="0"/>
                  <w:marRight w:val="0"/>
                  <w:marTop w:val="0"/>
                  <w:marBottom w:val="0"/>
                  <w:divBdr>
                    <w:top w:val="none" w:sz="0" w:space="0" w:color="auto"/>
                    <w:left w:val="none" w:sz="0" w:space="0" w:color="auto"/>
                    <w:bottom w:val="none" w:sz="0" w:space="0" w:color="auto"/>
                    <w:right w:val="none" w:sz="0" w:space="0" w:color="auto"/>
                  </w:divBdr>
                  <w:divsChild>
                    <w:div w:id="19071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1778776">
      <w:bodyDiv w:val="1"/>
      <w:marLeft w:val="0"/>
      <w:marRight w:val="0"/>
      <w:marTop w:val="0"/>
      <w:marBottom w:val="0"/>
      <w:divBdr>
        <w:top w:val="none" w:sz="0" w:space="0" w:color="auto"/>
        <w:left w:val="none" w:sz="0" w:space="0" w:color="auto"/>
        <w:bottom w:val="none" w:sz="0" w:space="0" w:color="auto"/>
        <w:right w:val="none" w:sz="0" w:space="0" w:color="auto"/>
      </w:divBdr>
      <w:divsChild>
        <w:div w:id="556167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76076">
              <w:marLeft w:val="0"/>
              <w:marRight w:val="0"/>
              <w:marTop w:val="0"/>
              <w:marBottom w:val="0"/>
              <w:divBdr>
                <w:top w:val="none" w:sz="0" w:space="0" w:color="auto"/>
                <w:left w:val="none" w:sz="0" w:space="0" w:color="auto"/>
                <w:bottom w:val="none" w:sz="0" w:space="0" w:color="auto"/>
                <w:right w:val="none" w:sz="0" w:space="0" w:color="auto"/>
              </w:divBdr>
              <w:divsChild>
                <w:div w:id="1454133227">
                  <w:marLeft w:val="0"/>
                  <w:marRight w:val="0"/>
                  <w:marTop w:val="0"/>
                  <w:marBottom w:val="0"/>
                  <w:divBdr>
                    <w:top w:val="none" w:sz="0" w:space="0" w:color="auto"/>
                    <w:left w:val="none" w:sz="0" w:space="0" w:color="auto"/>
                    <w:bottom w:val="none" w:sz="0" w:space="0" w:color="auto"/>
                    <w:right w:val="none" w:sz="0" w:space="0" w:color="auto"/>
                  </w:divBdr>
                  <w:divsChild>
                    <w:div w:id="203380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873759">
      <w:bodyDiv w:val="1"/>
      <w:marLeft w:val="0"/>
      <w:marRight w:val="0"/>
      <w:marTop w:val="0"/>
      <w:marBottom w:val="0"/>
      <w:divBdr>
        <w:top w:val="none" w:sz="0" w:space="0" w:color="auto"/>
        <w:left w:val="none" w:sz="0" w:space="0" w:color="auto"/>
        <w:bottom w:val="none" w:sz="0" w:space="0" w:color="auto"/>
        <w:right w:val="none" w:sz="0" w:space="0" w:color="auto"/>
      </w:divBdr>
      <w:divsChild>
        <w:div w:id="177542844">
          <w:marLeft w:val="0"/>
          <w:marRight w:val="0"/>
          <w:marTop w:val="0"/>
          <w:marBottom w:val="0"/>
          <w:divBdr>
            <w:top w:val="none" w:sz="0" w:space="0" w:color="auto"/>
            <w:left w:val="none" w:sz="0" w:space="0" w:color="auto"/>
            <w:bottom w:val="none" w:sz="0" w:space="0" w:color="auto"/>
            <w:right w:val="none" w:sz="0" w:space="0" w:color="auto"/>
          </w:divBdr>
          <w:divsChild>
            <w:div w:id="1983805705">
              <w:marLeft w:val="0"/>
              <w:marRight w:val="0"/>
              <w:marTop w:val="0"/>
              <w:marBottom w:val="0"/>
              <w:divBdr>
                <w:top w:val="none" w:sz="0" w:space="0" w:color="auto"/>
                <w:left w:val="none" w:sz="0" w:space="0" w:color="auto"/>
                <w:bottom w:val="none" w:sz="0" w:space="0" w:color="auto"/>
                <w:right w:val="none" w:sz="0" w:space="0" w:color="auto"/>
              </w:divBdr>
              <w:divsChild>
                <w:div w:id="586230887">
                  <w:marLeft w:val="0"/>
                  <w:marRight w:val="0"/>
                  <w:marTop w:val="0"/>
                  <w:marBottom w:val="0"/>
                  <w:divBdr>
                    <w:top w:val="none" w:sz="0" w:space="0" w:color="auto"/>
                    <w:left w:val="none" w:sz="0" w:space="0" w:color="auto"/>
                    <w:bottom w:val="none" w:sz="0" w:space="0" w:color="auto"/>
                    <w:right w:val="none" w:sz="0" w:space="0" w:color="auto"/>
                  </w:divBdr>
                  <w:divsChild>
                    <w:div w:id="131159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2855007">
      <w:bodyDiv w:val="1"/>
      <w:marLeft w:val="0"/>
      <w:marRight w:val="0"/>
      <w:marTop w:val="0"/>
      <w:marBottom w:val="0"/>
      <w:divBdr>
        <w:top w:val="none" w:sz="0" w:space="0" w:color="auto"/>
        <w:left w:val="none" w:sz="0" w:space="0" w:color="auto"/>
        <w:bottom w:val="none" w:sz="0" w:space="0" w:color="auto"/>
        <w:right w:val="none" w:sz="0" w:space="0" w:color="auto"/>
      </w:divBdr>
      <w:divsChild>
        <w:div w:id="432164608">
          <w:marLeft w:val="0"/>
          <w:marRight w:val="0"/>
          <w:marTop w:val="0"/>
          <w:marBottom w:val="0"/>
          <w:divBdr>
            <w:top w:val="none" w:sz="0" w:space="0" w:color="auto"/>
            <w:left w:val="none" w:sz="0" w:space="0" w:color="auto"/>
            <w:bottom w:val="none" w:sz="0" w:space="0" w:color="auto"/>
            <w:right w:val="none" w:sz="0" w:space="0" w:color="auto"/>
          </w:divBdr>
          <w:divsChild>
            <w:div w:id="1580407527">
              <w:marLeft w:val="0"/>
              <w:marRight w:val="0"/>
              <w:marTop w:val="0"/>
              <w:marBottom w:val="0"/>
              <w:divBdr>
                <w:top w:val="none" w:sz="0" w:space="0" w:color="auto"/>
                <w:left w:val="none" w:sz="0" w:space="0" w:color="auto"/>
                <w:bottom w:val="none" w:sz="0" w:space="0" w:color="auto"/>
                <w:right w:val="none" w:sz="0" w:space="0" w:color="auto"/>
              </w:divBdr>
              <w:divsChild>
                <w:div w:id="124272430">
                  <w:marLeft w:val="0"/>
                  <w:marRight w:val="0"/>
                  <w:marTop w:val="0"/>
                  <w:marBottom w:val="0"/>
                  <w:divBdr>
                    <w:top w:val="none" w:sz="0" w:space="0" w:color="auto"/>
                    <w:left w:val="none" w:sz="0" w:space="0" w:color="auto"/>
                    <w:bottom w:val="none" w:sz="0" w:space="0" w:color="auto"/>
                    <w:right w:val="none" w:sz="0" w:space="0" w:color="auto"/>
                  </w:divBdr>
                  <w:divsChild>
                    <w:div w:id="157026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43167">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9601696">
      <w:bodyDiv w:val="1"/>
      <w:marLeft w:val="0"/>
      <w:marRight w:val="0"/>
      <w:marTop w:val="0"/>
      <w:marBottom w:val="0"/>
      <w:divBdr>
        <w:top w:val="none" w:sz="0" w:space="0" w:color="auto"/>
        <w:left w:val="none" w:sz="0" w:space="0" w:color="auto"/>
        <w:bottom w:val="none" w:sz="0" w:space="0" w:color="auto"/>
        <w:right w:val="none" w:sz="0" w:space="0" w:color="auto"/>
      </w:divBdr>
      <w:divsChild>
        <w:div w:id="2118716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4811383">
              <w:marLeft w:val="0"/>
              <w:marRight w:val="0"/>
              <w:marTop w:val="0"/>
              <w:marBottom w:val="0"/>
              <w:divBdr>
                <w:top w:val="none" w:sz="0" w:space="0" w:color="auto"/>
                <w:left w:val="none" w:sz="0" w:space="0" w:color="auto"/>
                <w:bottom w:val="none" w:sz="0" w:space="0" w:color="auto"/>
                <w:right w:val="none" w:sz="0" w:space="0" w:color="auto"/>
              </w:divBdr>
              <w:divsChild>
                <w:div w:id="333995525">
                  <w:marLeft w:val="0"/>
                  <w:marRight w:val="0"/>
                  <w:marTop w:val="0"/>
                  <w:marBottom w:val="0"/>
                  <w:divBdr>
                    <w:top w:val="none" w:sz="0" w:space="0" w:color="auto"/>
                    <w:left w:val="none" w:sz="0" w:space="0" w:color="auto"/>
                    <w:bottom w:val="none" w:sz="0" w:space="0" w:color="auto"/>
                    <w:right w:val="none" w:sz="0" w:space="0" w:color="auto"/>
                  </w:divBdr>
                  <w:divsChild>
                    <w:div w:id="270169981">
                      <w:marLeft w:val="0"/>
                      <w:marRight w:val="0"/>
                      <w:marTop w:val="0"/>
                      <w:marBottom w:val="0"/>
                      <w:divBdr>
                        <w:top w:val="none" w:sz="0" w:space="0" w:color="auto"/>
                        <w:left w:val="none" w:sz="0" w:space="0" w:color="auto"/>
                        <w:bottom w:val="none" w:sz="0" w:space="0" w:color="auto"/>
                        <w:right w:val="none" w:sz="0" w:space="0" w:color="auto"/>
                      </w:divBdr>
                      <w:divsChild>
                        <w:div w:id="1235896388">
                          <w:marLeft w:val="0"/>
                          <w:marRight w:val="0"/>
                          <w:marTop w:val="0"/>
                          <w:marBottom w:val="0"/>
                          <w:divBdr>
                            <w:top w:val="none" w:sz="0" w:space="0" w:color="auto"/>
                            <w:left w:val="none" w:sz="0" w:space="0" w:color="auto"/>
                            <w:bottom w:val="none" w:sz="0" w:space="0" w:color="auto"/>
                            <w:right w:val="none" w:sz="0" w:space="0" w:color="auto"/>
                          </w:divBdr>
                        </w:div>
                        <w:div w:id="7656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29960306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9625156">
      <w:bodyDiv w:val="1"/>
      <w:marLeft w:val="0"/>
      <w:marRight w:val="0"/>
      <w:marTop w:val="0"/>
      <w:marBottom w:val="0"/>
      <w:divBdr>
        <w:top w:val="none" w:sz="0" w:space="0" w:color="auto"/>
        <w:left w:val="none" w:sz="0" w:space="0" w:color="auto"/>
        <w:bottom w:val="none" w:sz="0" w:space="0" w:color="auto"/>
        <w:right w:val="none" w:sz="0" w:space="0" w:color="auto"/>
      </w:divBdr>
      <w:divsChild>
        <w:div w:id="1790855992">
          <w:marLeft w:val="0"/>
          <w:marRight w:val="0"/>
          <w:marTop w:val="0"/>
          <w:marBottom w:val="0"/>
          <w:divBdr>
            <w:top w:val="none" w:sz="0" w:space="0" w:color="auto"/>
            <w:left w:val="none" w:sz="0" w:space="0" w:color="auto"/>
            <w:bottom w:val="none" w:sz="0" w:space="0" w:color="auto"/>
            <w:right w:val="none" w:sz="0" w:space="0" w:color="auto"/>
          </w:divBdr>
          <w:divsChild>
            <w:div w:id="95100903">
              <w:marLeft w:val="0"/>
              <w:marRight w:val="0"/>
              <w:marTop w:val="0"/>
              <w:marBottom w:val="0"/>
              <w:divBdr>
                <w:top w:val="none" w:sz="0" w:space="0" w:color="auto"/>
                <w:left w:val="none" w:sz="0" w:space="0" w:color="auto"/>
                <w:bottom w:val="none" w:sz="0" w:space="0" w:color="auto"/>
                <w:right w:val="none" w:sz="0" w:space="0" w:color="auto"/>
              </w:divBdr>
              <w:divsChild>
                <w:div w:id="103318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2020095">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38402122">
      <w:bodyDiv w:val="1"/>
      <w:marLeft w:val="0"/>
      <w:marRight w:val="0"/>
      <w:marTop w:val="0"/>
      <w:marBottom w:val="0"/>
      <w:divBdr>
        <w:top w:val="none" w:sz="0" w:space="0" w:color="auto"/>
        <w:left w:val="none" w:sz="0" w:space="0" w:color="auto"/>
        <w:bottom w:val="none" w:sz="0" w:space="0" w:color="auto"/>
        <w:right w:val="none" w:sz="0" w:space="0" w:color="auto"/>
      </w:divBdr>
      <w:divsChild>
        <w:div w:id="1470513619">
          <w:marLeft w:val="0"/>
          <w:marRight w:val="0"/>
          <w:marTop w:val="0"/>
          <w:marBottom w:val="0"/>
          <w:divBdr>
            <w:top w:val="none" w:sz="0" w:space="0" w:color="auto"/>
            <w:left w:val="none" w:sz="0" w:space="0" w:color="auto"/>
            <w:bottom w:val="none" w:sz="0" w:space="0" w:color="auto"/>
            <w:right w:val="none" w:sz="0" w:space="0" w:color="auto"/>
          </w:divBdr>
          <w:divsChild>
            <w:div w:id="721055657">
              <w:marLeft w:val="0"/>
              <w:marRight w:val="0"/>
              <w:marTop w:val="0"/>
              <w:marBottom w:val="0"/>
              <w:divBdr>
                <w:top w:val="none" w:sz="0" w:space="0" w:color="auto"/>
                <w:left w:val="none" w:sz="0" w:space="0" w:color="auto"/>
                <w:bottom w:val="none" w:sz="0" w:space="0" w:color="auto"/>
                <w:right w:val="none" w:sz="0" w:space="0" w:color="auto"/>
              </w:divBdr>
              <w:divsChild>
                <w:div w:id="238489739">
                  <w:marLeft w:val="0"/>
                  <w:marRight w:val="0"/>
                  <w:marTop w:val="0"/>
                  <w:marBottom w:val="0"/>
                  <w:divBdr>
                    <w:top w:val="none" w:sz="0" w:space="0" w:color="auto"/>
                    <w:left w:val="none" w:sz="0" w:space="0" w:color="auto"/>
                    <w:bottom w:val="none" w:sz="0" w:space="0" w:color="auto"/>
                    <w:right w:val="none" w:sz="0" w:space="0" w:color="auto"/>
                  </w:divBdr>
                  <w:divsChild>
                    <w:div w:id="51854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59254671">
      <w:bodyDiv w:val="1"/>
      <w:marLeft w:val="0"/>
      <w:marRight w:val="0"/>
      <w:marTop w:val="0"/>
      <w:marBottom w:val="0"/>
      <w:divBdr>
        <w:top w:val="none" w:sz="0" w:space="0" w:color="auto"/>
        <w:left w:val="none" w:sz="0" w:space="0" w:color="auto"/>
        <w:bottom w:val="none" w:sz="0" w:space="0" w:color="auto"/>
        <w:right w:val="none" w:sz="0" w:space="0" w:color="auto"/>
      </w:divBdr>
      <w:divsChild>
        <w:div w:id="1061757620">
          <w:marLeft w:val="0"/>
          <w:marRight w:val="0"/>
          <w:marTop w:val="0"/>
          <w:marBottom w:val="0"/>
          <w:divBdr>
            <w:top w:val="none" w:sz="0" w:space="0" w:color="auto"/>
            <w:left w:val="none" w:sz="0" w:space="0" w:color="auto"/>
            <w:bottom w:val="none" w:sz="0" w:space="0" w:color="auto"/>
            <w:right w:val="none" w:sz="0" w:space="0" w:color="auto"/>
          </w:divBdr>
          <w:divsChild>
            <w:div w:id="185336850">
              <w:marLeft w:val="0"/>
              <w:marRight w:val="0"/>
              <w:marTop w:val="0"/>
              <w:marBottom w:val="0"/>
              <w:divBdr>
                <w:top w:val="none" w:sz="0" w:space="0" w:color="auto"/>
                <w:left w:val="none" w:sz="0" w:space="0" w:color="auto"/>
                <w:bottom w:val="none" w:sz="0" w:space="0" w:color="auto"/>
                <w:right w:val="none" w:sz="0" w:space="0" w:color="auto"/>
              </w:divBdr>
              <w:divsChild>
                <w:div w:id="147143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1995126">
      <w:bodyDiv w:val="1"/>
      <w:marLeft w:val="0"/>
      <w:marRight w:val="0"/>
      <w:marTop w:val="0"/>
      <w:marBottom w:val="0"/>
      <w:divBdr>
        <w:top w:val="none" w:sz="0" w:space="0" w:color="auto"/>
        <w:left w:val="none" w:sz="0" w:space="0" w:color="auto"/>
        <w:bottom w:val="none" w:sz="0" w:space="0" w:color="auto"/>
        <w:right w:val="none" w:sz="0" w:space="0" w:color="auto"/>
      </w:divBdr>
      <w:divsChild>
        <w:div w:id="1770735614">
          <w:marLeft w:val="0"/>
          <w:marRight w:val="0"/>
          <w:marTop w:val="0"/>
          <w:marBottom w:val="0"/>
          <w:divBdr>
            <w:top w:val="none" w:sz="0" w:space="0" w:color="auto"/>
            <w:left w:val="none" w:sz="0" w:space="0" w:color="auto"/>
            <w:bottom w:val="none" w:sz="0" w:space="0" w:color="auto"/>
            <w:right w:val="none" w:sz="0" w:space="0" w:color="auto"/>
          </w:divBdr>
          <w:divsChild>
            <w:div w:id="567693030">
              <w:marLeft w:val="0"/>
              <w:marRight w:val="0"/>
              <w:marTop w:val="0"/>
              <w:marBottom w:val="0"/>
              <w:divBdr>
                <w:top w:val="none" w:sz="0" w:space="0" w:color="auto"/>
                <w:left w:val="none" w:sz="0" w:space="0" w:color="auto"/>
                <w:bottom w:val="none" w:sz="0" w:space="0" w:color="auto"/>
                <w:right w:val="none" w:sz="0" w:space="0" w:color="auto"/>
              </w:divBdr>
              <w:divsChild>
                <w:div w:id="1040400853">
                  <w:marLeft w:val="0"/>
                  <w:marRight w:val="0"/>
                  <w:marTop w:val="0"/>
                  <w:marBottom w:val="0"/>
                  <w:divBdr>
                    <w:top w:val="none" w:sz="0" w:space="0" w:color="auto"/>
                    <w:left w:val="none" w:sz="0" w:space="0" w:color="auto"/>
                    <w:bottom w:val="none" w:sz="0" w:space="0" w:color="auto"/>
                    <w:right w:val="none" w:sz="0" w:space="0" w:color="auto"/>
                  </w:divBdr>
                  <w:divsChild>
                    <w:div w:id="15852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852055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4146952">
      <w:bodyDiv w:val="1"/>
      <w:marLeft w:val="0"/>
      <w:marRight w:val="0"/>
      <w:marTop w:val="0"/>
      <w:marBottom w:val="0"/>
      <w:divBdr>
        <w:top w:val="none" w:sz="0" w:space="0" w:color="auto"/>
        <w:left w:val="none" w:sz="0" w:space="0" w:color="auto"/>
        <w:bottom w:val="none" w:sz="0" w:space="0" w:color="auto"/>
        <w:right w:val="none" w:sz="0" w:space="0" w:color="auto"/>
      </w:divBdr>
      <w:divsChild>
        <w:div w:id="1281452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33761">
              <w:marLeft w:val="0"/>
              <w:marRight w:val="0"/>
              <w:marTop w:val="0"/>
              <w:marBottom w:val="0"/>
              <w:divBdr>
                <w:top w:val="none" w:sz="0" w:space="0" w:color="auto"/>
                <w:left w:val="none" w:sz="0" w:space="0" w:color="auto"/>
                <w:bottom w:val="none" w:sz="0" w:space="0" w:color="auto"/>
                <w:right w:val="none" w:sz="0" w:space="0" w:color="auto"/>
              </w:divBdr>
              <w:divsChild>
                <w:div w:id="256407563">
                  <w:marLeft w:val="0"/>
                  <w:marRight w:val="0"/>
                  <w:marTop w:val="0"/>
                  <w:marBottom w:val="0"/>
                  <w:divBdr>
                    <w:top w:val="none" w:sz="0" w:space="0" w:color="auto"/>
                    <w:left w:val="none" w:sz="0" w:space="0" w:color="auto"/>
                    <w:bottom w:val="none" w:sz="0" w:space="0" w:color="auto"/>
                    <w:right w:val="none" w:sz="0" w:space="0" w:color="auto"/>
                  </w:divBdr>
                  <w:divsChild>
                    <w:div w:id="194086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3457045">
      <w:bodyDiv w:val="1"/>
      <w:marLeft w:val="0"/>
      <w:marRight w:val="0"/>
      <w:marTop w:val="0"/>
      <w:marBottom w:val="0"/>
      <w:divBdr>
        <w:top w:val="none" w:sz="0" w:space="0" w:color="auto"/>
        <w:left w:val="none" w:sz="0" w:space="0" w:color="auto"/>
        <w:bottom w:val="none" w:sz="0" w:space="0" w:color="auto"/>
        <w:right w:val="none" w:sz="0" w:space="0" w:color="auto"/>
      </w:divBdr>
      <w:divsChild>
        <w:div w:id="2116945333">
          <w:marLeft w:val="0"/>
          <w:marRight w:val="0"/>
          <w:marTop w:val="0"/>
          <w:marBottom w:val="0"/>
          <w:divBdr>
            <w:top w:val="none" w:sz="0" w:space="0" w:color="auto"/>
            <w:left w:val="none" w:sz="0" w:space="0" w:color="auto"/>
            <w:bottom w:val="none" w:sz="0" w:space="0" w:color="auto"/>
            <w:right w:val="none" w:sz="0" w:space="0" w:color="auto"/>
          </w:divBdr>
          <w:divsChild>
            <w:div w:id="1526334621">
              <w:marLeft w:val="0"/>
              <w:marRight w:val="0"/>
              <w:marTop w:val="0"/>
              <w:marBottom w:val="0"/>
              <w:divBdr>
                <w:top w:val="none" w:sz="0" w:space="0" w:color="auto"/>
                <w:left w:val="none" w:sz="0" w:space="0" w:color="auto"/>
                <w:bottom w:val="none" w:sz="0" w:space="0" w:color="auto"/>
                <w:right w:val="none" w:sz="0" w:space="0" w:color="auto"/>
              </w:divBdr>
              <w:divsChild>
                <w:div w:id="2081515303">
                  <w:marLeft w:val="0"/>
                  <w:marRight w:val="0"/>
                  <w:marTop w:val="0"/>
                  <w:marBottom w:val="0"/>
                  <w:divBdr>
                    <w:top w:val="none" w:sz="0" w:space="0" w:color="auto"/>
                    <w:left w:val="none" w:sz="0" w:space="0" w:color="auto"/>
                    <w:bottom w:val="none" w:sz="0" w:space="0" w:color="auto"/>
                    <w:right w:val="none" w:sz="0" w:space="0" w:color="auto"/>
                  </w:divBdr>
                  <w:divsChild>
                    <w:div w:id="1994526327">
                      <w:marLeft w:val="0"/>
                      <w:marRight w:val="0"/>
                      <w:marTop w:val="0"/>
                      <w:marBottom w:val="0"/>
                      <w:divBdr>
                        <w:top w:val="none" w:sz="0" w:space="0" w:color="auto"/>
                        <w:left w:val="none" w:sz="0" w:space="0" w:color="auto"/>
                        <w:bottom w:val="none" w:sz="0" w:space="0" w:color="auto"/>
                        <w:right w:val="none" w:sz="0" w:space="0" w:color="auto"/>
                      </w:divBdr>
                    </w:div>
                  </w:divsChild>
                </w:div>
                <w:div w:id="1326130478">
                  <w:marLeft w:val="0"/>
                  <w:marRight w:val="0"/>
                  <w:marTop w:val="0"/>
                  <w:marBottom w:val="0"/>
                  <w:divBdr>
                    <w:top w:val="none" w:sz="0" w:space="0" w:color="auto"/>
                    <w:left w:val="none" w:sz="0" w:space="0" w:color="auto"/>
                    <w:bottom w:val="none" w:sz="0" w:space="0" w:color="auto"/>
                    <w:right w:val="none" w:sz="0" w:space="0" w:color="auto"/>
                  </w:divBdr>
                  <w:divsChild>
                    <w:div w:id="1744377232">
                      <w:marLeft w:val="0"/>
                      <w:marRight w:val="0"/>
                      <w:marTop w:val="0"/>
                      <w:marBottom w:val="0"/>
                      <w:divBdr>
                        <w:top w:val="none" w:sz="0" w:space="0" w:color="auto"/>
                        <w:left w:val="none" w:sz="0" w:space="0" w:color="auto"/>
                        <w:bottom w:val="none" w:sz="0" w:space="0" w:color="auto"/>
                        <w:right w:val="none" w:sz="0" w:space="0" w:color="auto"/>
                      </w:divBdr>
                    </w:div>
                  </w:divsChild>
                </w:div>
                <w:div w:id="1332680401">
                  <w:marLeft w:val="0"/>
                  <w:marRight w:val="0"/>
                  <w:marTop w:val="0"/>
                  <w:marBottom w:val="0"/>
                  <w:divBdr>
                    <w:top w:val="none" w:sz="0" w:space="0" w:color="auto"/>
                    <w:left w:val="none" w:sz="0" w:space="0" w:color="auto"/>
                    <w:bottom w:val="none" w:sz="0" w:space="0" w:color="auto"/>
                    <w:right w:val="none" w:sz="0" w:space="0" w:color="auto"/>
                  </w:divBdr>
                  <w:divsChild>
                    <w:div w:id="159497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5225886">
      <w:bodyDiv w:val="1"/>
      <w:marLeft w:val="0"/>
      <w:marRight w:val="0"/>
      <w:marTop w:val="0"/>
      <w:marBottom w:val="0"/>
      <w:divBdr>
        <w:top w:val="none" w:sz="0" w:space="0" w:color="auto"/>
        <w:left w:val="none" w:sz="0" w:space="0" w:color="auto"/>
        <w:bottom w:val="none" w:sz="0" w:space="0" w:color="auto"/>
        <w:right w:val="none" w:sz="0" w:space="0" w:color="auto"/>
      </w:divBdr>
      <w:divsChild>
        <w:div w:id="430862367">
          <w:marLeft w:val="0"/>
          <w:marRight w:val="0"/>
          <w:marTop w:val="0"/>
          <w:marBottom w:val="0"/>
          <w:divBdr>
            <w:top w:val="none" w:sz="0" w:space="0" w:color="auto"/>
            <w:left w:val="none" w:sz="0" w:space="0" w:color="auto"/>
            <w:bottom w:val="none" w:sz="0" w:space="0" w:color="auto"/>
            <w:right w:val="none" w:sz="0" w:space="0" w:color="auto"/>
          </w:divBdr>
          <w:divsChild>
            <w:div w:id="1282880116">
              <w:marLeft w:val="0"/>
              <w:marRight w:val="0"/>
              <w:marTop w:val="0"/>
              <w:marBottom w:val="0"/>
              <w:divBdr>
                <w:top w:val="none" w:sz="0" w:space="0" w:color="auto"/>
                <w:left w:val="none" w:sz="0" w:space="0" w:color="auto"/>
                <w:bottom w:val="none" w:sz="0" w:space="0" w:color="auto"/>
                <w:right w:val="none" w:sz="0" w:space="0" w:color="auto"/>
              </w:divBdr>
              <w:divsChild>
                <w:div w:id="83742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PublishingStartDate xmlns="http://schemas.microsoft.com/sharepoint/v3" xsi:nil="true"/>
    <_dlc_DocId xmlns="f166a696-7b5b-4ccd-9f0c-ffde0cceec81">5NUHHDQN7SK2-1476151046-43243</_dlc_DocId>
    <TaxCatchAll xmlns="d8762117-8292-4133-b1c7-eab5c6487cfd"/>
    <TaxKeywordTaxHTField xmlns="d8762117-8292-4133-b1c7-eab5c6487cfd">
      <Terms xmlns="http://schemas.microsoft.com/office/infopath/2007/PartnerControls"/>
    </TaxKeywordTaxHTField>
    <PublishingExpirationDate xmlns="http://schemas.microsoft.com/sharepoint/v3" xsi:nil="true"/>
    <_dlc_DocIdPersistId xmlns="f166a696-7b5b-4ccd-9f0c-ffde0cceec81" xsi:nil="true"/>
    <_dlc_DocIdUrl xmlns="f166a696-7b5b-4ccd-9f0c-ffde0cceec81">
      <Url>https://ericsson.sharepoint.com/sites/star/_layouts/15/DocIdRedir.aspx?ID=5NUHHDQN7SK2-1476151046-43243</Url>
      <Description>5NUHHDQN7SK2-1476151046-43243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301B8-6A74-451A-8A87-36BE6A393CCC}">
  <ds:schemaRefs>
    <ds:schemaRef ds:uri="http://schemas.microsoft.com/office/2006/metadata/properties"/>
    <ds:schemaRef ds:uri="http://schemas.microsoft.com/office/infopath/2007/PartnerControls"/>
    <ds:schemaRef ds:uri="611109f9-ed58-4498-a270-1fb2086a5321"/>
    <ds:schemaRef ds:uri="http://schemas.microsoft.com/sharepoint/v3"/>
    <ds:schemaRef ds:uri="f166a696-7b5b-4ccd-9f0c-ffde0cceec81"/>
    <ds:schemaRef ds:uri="d8762117-8292-4133-b1c7-eab5c6487cfd"/>
  </ds:schemaRefs>
</ds:datastoreItem>
</file>

<file path=customXml/itemProps2.xml><?xml version="1.0" encoding="utf-8"?>
<ds:datastoreItem xmlns:ds="http://schemas.openxmlformats.org/officeDocument/2006/customXml" ds:itemID="{38BD6781-55E9-4A8B-89B0-CE6B4E2F9371}">
  <ds:schemaRefs>
    <ds:schemaRef ds:uri="http://schemas.openxmlformats.org/officeDocument/2006/bibliography"/>
  </ds:schemaRefs>
</ds:datastoreItem>
</file>

<file path=customXml/itemProps3.xml><?xml version="1.0" encoding="utf-8"?>
<ds:datastoreItem xmlns:ds="http://schemas.openxmlformats.org/officeDocument/2006/customXml" ds:itemID="{075F0332-EAED-4677-8657-A111F7296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2D84C6-E6F0-4DCE-993E-705467BA8997}">
  <ds:schemaRefs>
    <ds:schemaRef ds:uri="http://schemas.openxmlformats.org/officeDocument/2006/bibliography"/>
  </ds:schemaRefs>
</ds:datastoreItem>
</file>

<file path=customXml/itemProps5.xml><?xml version="1.0" encoding="utf-8"?>
<ds:datastoreItem xmlns:ds="http://schemas.openxmlformats.org/officeDocument/2006/customXml" ds:itemID="{3520192E-1D04-46F6-A588-701E28AC5E38}">
  <ds:schemaRefs>
    <ds:schemaRef ds:uri="http://schemas.microsoft.com/sharepoint/events"/>
  </ds:schemaRefs>
</ds:datastoreItem>
</file>

<file path=customXml/itemProps6.xml><?xml version="1.0" encoding="utf-8"?>
<ds:datastoreItem xmlns:ds="http://schemas.openxmlformats.org/officeDocument/2006/customXml" ds:itemID="{0706366C-DBF8-4435-886A-89678B16A9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1724</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2021-09-03T21:49:00Z</dcterms:created>
  <dcterms:modified xsi:type="dcterms:W3CDTF">2021-09-03T22:46:00Z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AuthorIds_UIVersion_1536">
    <vt:lpwstr>329</vt:lpwstr>
  </property>
  <property fmtid="{D5CDD505-2E9C-101B-9397-08002B2CF9AE}" pid="4" name="ContentTypeId">
    <vt:lpwstr>0x0101000A5832045C649C4FB0AB9A5D116E5EF3</vt:lpwstr>
  </property>
  <property fmtid="{D5CDD505-2E9C-101B-9397-08002B2CF9AE}" pid="5" name="_dlc_DocIdItemGuid">
    <vt:lpwstr>1c7c7dec-20a8-4b32-8deb-fd3c1d0f9280</vt:lpwstr>
  </property>
</Properties>
</file>